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83A6A" w14:textId="24B7C23F" w:rsidR="00904EBD" w:rsidRPr="00796F00" w:rsidRDefault="00394968" w:rsidP="00394968">
      <w:pPr>
        <w:spacing w:before="120" w:after="360" w:line="276" w:lineRule="auto"/>
        <w:jc w:val="center"/>
        <w:rPr>
          <w:rFonts w:ascii="Arial" w:hAnsi="Arial" w:cs="Arial"/>
          <w:b/>
          <w:color w:val="0070C0"/>
          <w:sz w:val="28"/>
          <w:szCs w:val="28"/>
        </w:rPr>
      </w:pPr>
      <w:r>
        <w:rPr>
          <w:rFonts w:ascii="Arial" w:hAnsi="Arial" w:cs="Arial"/>
          <w:b/>
          <w:color w:val="0070C0"/>
          <w:sz w:val="28"/>
          <w:szCs w:val="28"/>
        </w:rPr>
        <w:t>Informace o kandidátech a k postupu (průběhu) voleb</w:t>
      </w:r>
      <w:r w:rsidR="00904EBD">
        <w:rPr>
          <w:rFonts w:ascii="Arial" w:hAnsi="Arial" w:cs="Arial"/>
          <w:b/>
          <w:color w:val="0070C0"/>
          <w:sz w:val="28"/>
          <w:szCs w:val="28"/>
        </w:rPr>
        <w:t xml:space="preserve"> </w:t>
      </w:r>
      <w:r>
        <w:rPr>
          <w:rFonts w:ascii="Arial" w:hAnsi="Arial" w:cs="Arial"/>
          <w:b/>
          <w:color w:val="0070C0"/>
          <w:sz w:val="28"/>
          <w:szCs w:val="28"/>
        </w:rPr>
        <w:br/>
        <w:t xml:space="preserve">na </w:t>
      </w:r>
      <w:r w:rsidR="00904EBD">
        <w:rPr>
          <w:rFonts w:ascii="Arial" w:hAnsi="Arial" w:cs="Arial"/>
          <w:b/>
          <w:color w:val="0070C0"/>
          <w:sz w:val="28"/>
          <w:szCs w:val="28"/>
        </w:rPr>
        <w:t>členství ve výzkumné radě</w:t>
      </w:r>
      <w:r w:rsidR="007B0A05">
        <w:rPr>
          <w:rFonts w:ascii="Arial" w:hAnsi="Arial" w:cs="Arial"/>
          <w:b/>
          <w:color w:val="0070C0"/>
          <w:sz w:val="28"/>
          <w:szCs w:val="28"/>
        </w:rPr>
        <w:br/>
      </w:r>
      <w:r w:rsidR="00904EBD">
        <w:rPr>
          <w:rFonts w:ascii="Arial" w:hAnsi="Arial" w:cs="Arial"/>
          <w:b/>
          <w:color w:val="0070C0"/>
          <w:sz w:val="28"/>
          <w:szCs w:val="28"/>
        </w:rPr>
        <w:t>Technologické agentury České republiky</w:t>
      </w:r>
    </w:p>
    <w:p w14:paraId="14DF18C4" w14:textId="0B231B74" w:rsidR="00394968" w:rsidRDefault="00394968" w:rsidP="001760D3">
      <w:pPr>
        <w:widowControl w:val="0"/>
        <w:autoSpaceDE w:val="0"/>
        <w:autoSpaceDN w:val="0"/>
        <w:adjustRightInd w:val="0"/>
        <w:spacing w:after="120" w:line="276" w:lineRule="auto"/>
        <w:jc w:val="both"/>
        <w:rPr>
          <w:rFonts w:ascii="Arial" w:hAnsi="Arial" w:cs="Arial"/>
          <w:sz w:val="22"/>
          <w:szCs w:val="22"/>
        </w:rPr>
      </w:pPr>
      <w:r w:rsidRPr="00C70C47">
        <w:rPr>
          <w:rFonts w:ascii="Arial" w:hAnsi="Arial" w:cs="Arial"/>
          <w:sz w:val="22"/>
          <w:szCs w:val="22"/>
        </w:rPr>
        <w:t>Podle § 36a odst. 7 zákona č. 130/2002 Sb., o podpoře výzkumu, experimentálního vývoje a inovací z veřejných prostředků a o změně některých souvisejících zákonů (zákon o podpoře výzkumu, experimentálního vývoje a inovací), ve znění pozdějších předpisů, je</w:t>
      </w:r>
      <w:r w:rsidR="00931DEE">
        <w:rPr>
          <w:rFonts w:ascii="Arial" w:hAnsi="Arial" w:cs="Arial"/>
          <w:sz w:val="22"/>
          <w:szCs w:val="22"/>
        </w:rPr>
        <w:t xml:space="preserve"> výzkumná rada Technologické agentury České republiky (dále jen „</w:t>
      </w:r>
      <w:r w:rsidRPr="00C70C47">
        <w:rPr>
          <w:rFonts w:ascii="Arial" w:hAnsi="Arial" w:cs="Arial"/>
          <w:sz w:val="22"/>
          <w:szCs w:val="22"/>
        </w:rPr>
        <w:t>VR</w:t>
      </w:r>
      <w:r>
        <w:rPr>
          <w:rFonts w:ascii="Arial" w:hAnsi="Arial" w:cs="Arial"/>
          <w:sz w:val="22"/>
          <w:szCs w:val="22"/>
        </w:rPr>
        <w:t> </w:t>
      </w:r>
      <w:r w:rsidRPr="00C70C47">
        <w:rPr>
          <w:rFonts w:ascii="Arial" w:hAnsi="Arial" w:cs="Arial"/>
          <w:sz w:val="22"/>
          <w:szCs w:val="22"/>
        </w:rPr>
        <w:t>TA</w:t>
      </w:r>
      <w:r>
        <w:rPr>
          <w:rFonts w:ascii="Arial" w:hAnsi="Arial" w:cs="Arial"/>
          <w:sz w:val="22"/>
          <w:szCs w:val="22"/>
        </w:rPr>
        <w:t> </w:t>
      </w:r>
      <w:r w:rsidRPr="00C70C47">
        <w:rPr>
          <w:rFonts w:ascii="Arial" w:hAnsi="Arial" w:cs="Arial"/>
          <w:sz w:val="22"/>
          <w:szCs w:val="22"/>
        </w:rPr>
        <w:t>ČR</w:t>
      </w:r>
      <w:r w:rsidR="00931DEE">
        <w:rPr>
          <w:rFonts w:ascii="Arial" w:hAnsi="Arial" w:cs="Arial"/>
          <w:sz w:val="22"/>
          <w:szCs w:val="22"/>
        </w:rPr>
        <w:t>“)</w:t>
      </w:r>
      <w:r w:rsidRPr="00C70C47">
        <w:rPr>
          <w:rFonts w:ascii="Arial" w:hAnsi="Arial" w:cs="Arial"/>
          <w:sz w:val="22"/>
          <w:szCs w:val="22"/>
        </w:rPr>
        <w:t> koncepčním orgánem T</w:t>
      </w:r>
      <w:r>
        <w:rPr>
          <w:rFonts w:ascii="Arial" w:hAnsi="Arial" w:cs="Arial"/>
          <w:sz w:val="22"/>
          <w:szCs w:val="22"/>
        </w:rPr>
        <w:t>echnologické agentury</w:t>
      </w:r>
      <w:r w:rsidRPr="00C70C47">
        <w:rPr>
          <w:rFonts w:ascii="Arial" w:hAnsi="Arial" w:cs="Arial"/>
          <w:sz w:val="22"/>
          <w:szCs w:val="22"/>
        </w:rPr>
        <w:t xml:space="preserve"> ČR</w:t>
      </w:r>
      <w:r>
        <w:rPr>
          <w:rFonts w:ascii="Arial" w:hAnsi="Arial" w:cs="Arial"/>
          <w:sz w:val="22"/>
          <w:szCs w:val="22"/>
        </w:rPr>
        <w:t xml:space="preserve"> (dále jen „TA ČR“)</w:t>
      </w:r>
      <w:r w:rsidRPr="00C70C47">
        <w:rPr>
          <w:rFonts w:ascii="Arial" w:hAnsi="Arial" w:cs="Arial"/>
          <w:sz w:val="22"/>
          <w:szCs w:val="22"/>
        </w:rPr>
        <w:t>, který</w:t>
      </w:r>
      <w:r>
        <w:rPr>
          <w:rFonts w:ascii="Arial" w:hAnsi="Arial" w:cs="Arial"/>
          <w:sz w:val="22"/>
          <w:szCs w:val="22"/>
        </w:rPr>
        <w:t> </w:t>
      </w:r>
      <w:r w:rsidRPr="00C70C47">
        <w:rPr>
          <w:rFonts w:ascii="Arial" w:hAnsi="Arial" w:cs="Arial"/>
          <w:sz w:val="22"/>
          <w:szCs w:val="22"/>
        </w:rPr>
        <w:t xml:space="preserve">zejména navrhuje předsednictvu TA ČR ustavení a zaměření odborných poradních orgánů, vyjadřuje se k programům aplikovaného výzkumu, vývoje a inovací, vyhodnocuje odbornou úroveň TA ČR a navrhuje potřebná opatření. VR TA ČR má 12 členů, které z řad odborníků jmenuje a odvolává vláda </w:t>
      </w:r>
      <w:r>
        <w:rPr>
          <w:rFonts w:ascii="Arial" w:hAnsi="Arial" w:cs="Arial"/>
          <w:sz w:val="22"/>
          <w:szCs w:val="22"/>
        </w:rPr>
        <w:t xml:space="preserve">ČR </w:t>
      </w:r>
      <w:r w:rsidRPr="00C70C47">
        <w:rPr>
          <w:rFonts w:ascii="Arial" w:hAnsi="Arial" w:cs="Arial"/>
          <w:sz w:val="22"/>
          <w:szCs w:val="22"/>
        </w:rPr>
        <w:t>na návrh Rady.</w:t>
      </w:r>
    </w:p>
    <w:p w14:paraId="3B4A3EA8" w14:textId="23A4328B" w:rsidR="001E1411" w:rsidRDefault="001E1411" w:rsidP="001760D3">
      <w:pPr>
        <w:widowControl w:val="0"/>
        <w:autoSpaceDE w:val="0"/>
        <w:autoSpaceDN w:val="0"/>
        <w:adjustRightInd w:val="0"/>
        <w:spacing w:after="120" w:line="276" w:lineRule="auto"/>
        <w:jc w:val="both"/>
        <w:rPr>
          <w:rFonts w:ascii="Arial" w:hAnsi="Arial" w:cs="Arial"/>
          <w:sz w:val="22"/>
          <w:szCs w:val="22"/>
        </w:rPr>
      </w:pPr>
      <w:r>
        <w:rPr>
          <w:rFonts w:ascii="Arial" w:hAnsi="Arial" w:cs="Arial"/>
          <w:sz w:val="22"/>
          <w:szCs w:val="22"/>
        </w:rPr>
        <w:t xml:space="preserve">Rada na svém 335. zasedání </w:t>
      </w:r>
      <w:r w:rsidR="00D26D1C">
        <w:rPr>
          <w:rFonts w:ascii="Arial" w:hAnsi="Arial" w:cs="Arial"/>
          <w:sz w:val="22"/>
          <w:szCs w:val="22"/>
        </w:rPr>
        <w:t xml:space="preserve">dne 27. </w:t>
      </w:r>
      <w:r>
        <w:rPr>
          <w:rFonts w:ascii="Arial" w:hAnsi="Arial" w:cs="Arial"/>
          <w:sz w:val="22"/>
          <w:szCs w:val="22"/>
        </w:rPr>
        <w:t>dubn</w:t>
      </w:r>
      <w:r w:rsidR="00D26D1C">
        <w:rPr>
          <w:rFonts w:ascii="Arial" w:hAnsi="Arial" w:cs="Arial"/>
          <w:sz w:val="22"/>
          <w:szCs w:val="22"/>
        </w:rPr>
        <w:t>a</w:t>
      </w:r>
      <w:r>
        <w:rPr>
          <w:rFonts w:ascii="Arial" w:hAnsi="Arial" w:cs="Arial"/>
          <w:sz w:val="22"/>
          <w:szCs w:val="22"/>
        </w:rPr>
        <w:t xml:space="preserve"> 2018 v projednaném bodu 335/A4 s názvem „</w:t>
      </w:r>
      <w:r w:rsidRPr="001E1411">
        <w:rPr>
          <w:rFonts w:ascii="Arial" w:hAnsi="Arial" w:cs="Arial"/>
          <w:sz w:val="22"/>
          <w:szCs w:val="22"/>
        </w:rPr>
        <w:t>Financování aplikovaného výzkumu (MPO/TA ČR)</w:t>
      </w:r>
      <w:r>
        <w:rPr>
          <w:rFonts w:ascii="Arial" w:hAnsi="Arial" w:cs="Arial"/>
          <w:sz w:val="22"/>
          <w:szCs w:val="22"/>
        </w:rPr>
        <w:t xml:space="preserve">“ odsouhlasila </w:t>
      </w:r>
      <w:r w:rsidRPr="00E75A64">
        <w:rPr>
          <w:rFonts w:ascii="Arial" w:hAnsi="Arial" w:cs="Arial"/>
          <w:sz w:val="22"/>
          <w:szCs w:val="22"/>
        </w:rPr>
        <w:t>principy financování aplikovaného výzkumu (MPO/TA ČR) uvede</w:t>
      </w:r>
      <w:r>
        <w:rPr>
          <w:rFonts w:ascii="Arial" w:hAnsi="Arial" w:cs="Arial"/>
          <w:sz w:val="22"/>
          <w:szCs w:val="22"/>
        </w:rPr>
        <w:t>né</w:t>
      </w:r>
      <w:r w:rsidRPr="00E75A64">
        <w:rPr>
          <w:rFonts w:ascii="Arial" w:hAnsi="Arial" w:cs="Arial"/>
          <w:sz w:val="22"/>
          <w:szCs w:val="22"/>
        </w:rPr>
        <w:t xml:space="preserve"> v</w:t>
      </w:r>
      <w:r>
        <w:rPr>
          <w:rFonts w:ascii="Arial" w:hAnsi="Arial" w:cs="Arial"/>
          <w:sz w:val="22"/>
          <w:szCs w:val="22"/>
        </w:rPr>
        <w:t> </w:t>
      </w:r>
      <w:r w:rsidRPr="00E75A64">
        <w:rPr>
          <w:rFonts w:ascii="Arial" w:hAnsi="Arial" w:cs="Arial"/>
          <w:sz w:val="22"/>
          <w:szCs w:val="22"/>
        </w:rPr>
        <w:t>předloženém materiálu</w:t>
      </w:r>
      <w:r>
        <w:rPr>
          <w:rFonts w:ascii="Arial" w:hAnsi="Arial" w:cs="Arial"/>
          <w:sz w:val="22"/>
          <w:szCs w:val="22"/>
        </w:rPr>
        <w:t xml:space="preserve"> (dokument „</w:t>
      </w:r>
      <w:r w:rsidRPr="001E1411">
        <w:rPr>
          <w:rFonts w:ascii="Arial" w:hAnsi="Arial" w:cs="Arial"/>
          <w:sz w:val="22"/>
          <w:szCs w:val="22"/>
        </w:rPr>
        <w:t>Varianta administrace programů na TA ČR</w:t>
      </w:r>
      <w:r>
        <w:rPr>
          <w:rFonts w:ascii="Arial" w:hAnsi="Arial" w:cs="Arial"/>
          <w:sz w:val="22"/>
          <w:szCs w:val="22"/>
        </w:rPr>
        <w:t>“)</w:t>
      </w:r>
      <w:r w:rsidR="00E3031D">
        <w:rPr>
          <w:rFonts w:ascii="Arial" w:hAnsi="Arial" w:cs="Arial"/>
          <w:sz w:val="22"/>
          <w:szCs w:val="22"/>
        </w:rPr>
        <w:t xml:space="preserve"> – bod č.: „</w:t>
      </w:r>
      <w:r w:rsidR="00E3031D" w:rsidRPr="00E3031D">
        <w:rPr>
          <w:rFonts w:ascii="Arial" w:hAnsi="Arial" w:cs="Arial"/>
          <w:sz w:val="22"/>
          <w:szCs w:val="22"/>
        </w:rPr>
        <w:t>Pro zajištění implementace resortních programů dojde k obměně obsazení výzkumné rady TA ČR tak, aby jedna třetina jejich členů byla jmenována na základě návrhu resortů, jedna třetina na základě návrhu akademické sféry, jedna třetina na základě návrhu zástupců podnikatelského sektoru.</w:t>
      </w:r>
      <w:r w:rsidR="00E3031D">
        <w:rPr>
          <w:rFonts w:ascii="Arial" w:hAnsi="Arial" w:cs="Arial"/>
          <w:sz w:val="22"/>
          <w:szCs w:val="22"/>
        </w:rPr>
        <w:t>“.</w:t>
      </w:r>
      <w:r w:rsidR="00D26D1C">
        <w:rPr>
          <w:rFonts w:ascii="Arial" w:hAnsi="Arial" w:cs="Arial"/>
          <w:sz w:val="22"/>
          <w:szCs w:val="22"/>
        </w:rPr>
        <w:t xml:space="preserve"> Kompletní materiál z 335. zasedání Rady je přílohou tohoto dokumentu.</w:t>
      </w:r>
    </w:p>
    <w:p w14:paraId="7D2CE915" w14:textId="66A03FC4" w:rsidR="00931DEE" w:rsidRPr="007E7F23" w:rsidRDefault="00931DEE" w:rsidP="00931DEE">
      <w:pPr>
        <w:widowControl w:val="0"/>
        <w:autoSpaceDE w:val="0"/>
        <w:autoSpaceDN w:val="0"/>
        <w:adjustRightInd w:val="0"/>
        <w:spacing w:after="120" w:line="276" w:lineRule="auto"/>
        <w:jc w:val="both"/>
        <w:rPr>
          <w:rFonts w:ascii="Arial" w:hAnsi="Arial" w:cs="Arial"/>
          <w:sz w:val="22"/>
          <w:szCs w:val="22"/>
        </w:rPr>
      </w:pPr>
      <w:r w:rsidRPr="007E7F23">
        <w:rPr>
          <w:rFonts w:ascii="Arial" w:hAnsi="Arial" w:cs="Arial"/>
          <w:sz w:val="22"/>
          <w:szCs w:val="22"/>
        </w:rPr>
        <w:t>Ke dni 12. října 2025 byl usnesením vlády ze dne 25. června 2025 č. 464 jmenován člen VR TA ČR Mgr. Miroslav Havránek do funkce člena předsednictva TA ČR. Z tohoto důvodu dne 5. srpna 2025 zaslal svoji rezignaci z funkce člena VR TA ČR. Usnesením vlády ze dne 3. září 2025 č. 656 vláda odvolala Mgr. Havránka z funkce člena VR TA ČR ke dni 12. října 2025. Ve</w:t>
      </w:r>
      <w:r>
        <w:rPr>
          <w:rFonts w:ascii="Arial" w:hAnsi="Arial" w:cs="Arial"/>
          <w:sz w:val="22"/>
          <w:szCs w:val="22"/>
        </w:rPr>
        <w:t> </w:t>
      </w:r>
      <w:r w:rsidRPr="007E7F23">
        <w:rPr>
          <w:rFonts w:ascii="Arial" w:hAnsi="Arial" w:cs="Arial"/>
          <w:sz w:val="22"/>
          <w:szCs w:val="22"/>
        </w:rPr>
        <w:t>VR TA ČR byl nominován za resorty.</w:t>
      </w:r>
    </w:p>
    <w:p w14:paraId="0745AB68" w14:textId="0A4AA618" w:rsidR="00B97D44" w:rsidRDefault="00931DEE" w:rsidP="00931DEE">
      <w:pPr>
        <w:pStyle w:val="Normlnweb"/>
        <w:shd w:val="clear" w:color="auto" w:fill="FFFFFF"/>
        <w:spacing w:before="0" w:beforeAutospacing="0" w:after="120" w:afterAutospacing="0" w:line="276" w:lineRule="auto"/>
        <w:jc w:val="both"/>
        <w:rPr>
          <w:rFonts w:ascii="Arial" w:hAnsi="Arial" w:cs="Arial"/>
          <w:noProof/>
          <w:sz w:val="22"/>
          <w:szCs w:val="22"/>
        </w:rPr>
      </w:pPr>
      <w:r w:rsidRPr="007812A3">
        <w:rPr>
          <w:rFonts w:ascii="Arial" w:hAnsi="Arial" w:cs="Arial"/>
          <w:sz w:val="22"/>
          <w:szCs w:val="22"/>
        </w:rPr>
        <w:t>Rada pro výzkum, vývoj a inovace (dále jen “Rada“) na svém 4</w:t>
      </w:r>
      <w:r>
        <w:rPr>
          <w:rFonts w:ascii="Arial" w:hAnsi="Arial" w:cs="Arial"/>
          <w:sz w:val="22"/>
          <w:szCs w:val="22"/>
        </w:rPr>
        <w:t>14</w:t>
      </w:r>
      <w:r w:rsidRPr="007812A3">
        <w:rPr>
          <w:rFonts w:ascii="Arial" w:hAnsi="Arial" w:cs="Arial"/>
          <w:sz w:val="22"/>
          <w:szCs w:val="22"/>
        </w:rPr>
        <w:t xml:space="preserve">. zasedání </w:t>
      </w:r>
      <w:r>
        <w:rPr>
          <w:rFonts w:ascii="Arial" w:hAnsi="Arial" w:cs="Arial"/>
          <w:sz w:val="22"/>
          <w:szCs w:val="22"/>
        </w:rPr>
        <w:t>19. září</w:t>
      </w:r>
      <w:r w:rsidRPr="007812A3">
        <w:rPr>
          <w:rFonts w:ascii="Arial" w:hAnsi="Arial" w:cs="Arial"/>
          <w:sz w:val="22"/>
          <w:szCs w:val="22"/>
        </w:rPr>
        <w:t xml:space="preserve"> 202</w:t>
      </w:r>
      <w:r>
        <w:rPr>
          <w:rFonts w:ascii="Arial" w:hAnsi="Arial" w:cs="Arial"/>
          <w:sz w:val="22"/>
          <w:szCs w:val="22"/>
        </w:rPr>
        <w:t>5</w:t>
      </w:r>
      <w:r w:rsidRPr="007812A3">
        <w:rPr>
          <w:rFonts w:ascii="Arial" w:hAnsi="Arial" w:cs="Arial"/>
          <w:sz w:val="22"/>
          <w:szCs w:val="22"/>
        </w:rPr>
        <w:t xml:space="preserve"> schválila materiál „Výzva k podávání návrhů kandidátů na </w:t>
      </w:r>
      <w:r>
        <w:rPr>
          <w:rFonts w:ascii="Arial" w:hAnsi="Arial" w:cs="Arial"/>
          <w:sz w:val="22"/>
          <w:szCs w:val="22"/>
        </w:rPr>
        <w:t>1</w:t>
      </w:r>
      <w:r w:rsidRPr="007812A3">
        <w:rPr>
          <w:rFonts w:ascii="Arial" w:hAnsi="Arial" w:cs="Arial"/>
          <w:sz w:val="22"/>
          <w:szCs w:val="22"/>
        </w:rPr>
        <w:t xml:space="preserve"> člen</w:t>
      </w:r>
      <w:r>
        <w:rPr>
          <w:rFonts w:ascii="Arial" w:hAnsi="Arial" w:cs="Arial"/>
          <w:sz w:val="22"/>
          <w:szCs w:val="22"/>
        </w:rPr>
        <w:t>ku</w:t>
      </w:r>
      <w:r w:rsidRPr="007812A3">
        <w:rPr>
          <w:rFonts w:ascii="Arial" w:hAnsi="Arial" w:cs="Arial"/>
          <w:sz w:val="22"/>
          <w:szCs w:val="22"/>
        </w:rPr>
        <w:t xml:space="preserve"> / člen</w:t>
      </w:r>
      <w:r>
        <w:rPr>
          <w:rFonts w:ascii="Arial" w:hAnsi="Arial" w:cs="Arial"/>
          <w:sz w:val="22"/>
          <w:szCs w:val="22"/>
        </w:rPr>
        <w:t>a</w:t>
      </w:r>
      <w:r w:rsidRPr="007812A3">
        <w:rPr>
          <w:rFonts w:ascii="Arial" w:hAnsi="Arial" w:cs="Arial"/>
          <w:sz w:val="22"/>
          <w:szCs w:val="22"/>
        </w:rPr>
        <w:t xml:space="preserve"> výzkumné rady VR TA ČR“</w:t>
      </w:r>
      <w:r>
        <w:rPr>
          <w:rFonts w:ascii="Arial" w:hAnsi="Arial" w:cs="Arial"/>
          <w:sz w:val="22"/>
          <w:szCs w:val="22"/>
        </w:rPr>
        <w:t xml:space="preserve"> – nominace za resorty</w:t>
      </w:r>
      <w:r w:rsidRPr="007812A3">
        <w:rPr>
          <w:rFonts w:ascii="Arial" w:hAnsi="Arial" w:cs="Arial"/>
          <w:sz w:val="22"/>
          <w:szCs w:val="22"/>
        </w:rPr>
        <w:t xml:space="preserve"> V souladu s příslušnými předpisy byla výzva zveřejněna na webových stránkách </w:t>
      </w:r>
      <w:r w:rsidRPr="007812A3">
        <w:rPr>
          <w:rStyle w:val="Hypertextovodkaz"/>
          <w:rFonts w:ascii="Arial" w:hAnsi="Arial" w:cs="Arial"/>
          <w:sz w:val="22"/>
          <w:szCs w:val="22"/>
        </w:rPr>
        <w:t>vyzkum.gov.cz</w:t>
      </w:r>
      <w:r w:rsidRPr="007812A3">
        <w:rPr>
          <w:rFonts w:ascii="Arial" w:hAnsi="Arial" w:cs="Arial"/>
          <w:sz w:val="22"/>
          <w:szCs w:val="22"/>
        </w:rPr>
        <w:t xml:space="preserve"> s termínem zasílání návrhů kandidátů do 23. </w:t>
      </w:r>
      <w:r>
        <w:rPr>
          <w:rFonts w:ascii="Arial" w:hAnsi="Arial" w:cs="Arial"/>
          <w:sz w:val="22"/>
          <w:szCs w:val="22"/>
        </w:rPr>
        <w:t xml:space="preserve">října </w:t>
      </w:r>
      <w:r w:rsidRPr="007812A3">
        <w:rPr>
          <w:rFonts w:ascii="Arial" w:hAnsi="Arial" w:cs="Arial"/>
          <w:sz w:val="22"/>
          <w:szCs w:val="22"/>
        </w:rPr>
        <w:t>202</w:t>
      </w:r>
      <w:r>
        <w:rPr>
          <w:rFonts w:ascii="Arial" w:hAnsi="Arial" w:cs="Arial"/>
          <w:sz w:val="22"/>
          <w:szCs w:val="22"/>
        </w:rPr>
        <w:t>5</w:t>
      </w:r>
      <w:r w:rsidRPr="007812A3">
        <w:rPr>
          <w:rFonts w:ascii="Arial" w:hAnsi="Arial" w:cs="Arial"/>
          <w:sz w:val="22"/>
          <w:szCs w:val="22"/>
        </w:rPr>
        <w:t xml:space="preserve"> včetně.</w:t>
      </w:r>
    </w:p>
    <w:p w14:paraId="118B2593" w14:textId="7FE62DDD" w:rsidR="00CC293C" w:rsidRPr="00284A2A" w:rsidRDefault="00904EBD" w:rsidP="00284A2A">
      <w:pPr>
        <w:tabs>
          <w:tab w:val="left" w:pos="6195"/>
        </w:tabs>
        <w:spacing w:before="240" w:after="60" w:line="276" w:lineRule="auto"/>
        <w:jc w:val="both"/>
        <w:rPr>
          <w:rStyle w:val="Hypertextovodkaz"/>
          <w:rFonts w:ascii="Arial" w:hAnsi="Arial" w:cs="Arial"/>
          <w:i/>
          <w:iCs/>
          <w:noProof/>
          <w:color w:val="auto"/>
          <w:sz w:val="22"/>
          <w:szCs w:val="22"/>
          <w:u w:val="none"/>
        </w:rPr>
      </w:pPr>
      <w:r w:rsidRPr="00284A2A">
        <w:rPr>
          <w:rFonts w:ascii="Arial" w:hAnsi="Arial" w:cs="Arial"/>
          <w:i/>
          <w:iCs/>
          <w:noProof/>
          <w:sz w:val="22"/>
          <w:szCs w:val="22"/>
        </w:rPr>
        <w:t xml:space="preserve">Aktuální složení členů VR TA ČR </w:t>
      </w:r>
    </w:p>
    <w:tbl>
      <w:tblPr>
        <w:tblW w:w="7797" w:type="dxa"/>
        <w:tblCellMar>
          <w:left w:w="70" w:type="dxa"/>
          <w:right w:w="70" w:type="dxa"/>
        </w:tblCellMar>
        <w:tblLook w:val="04A0" w:firstRow="1" w:lastRow="0" w:firstColumn="1" w:lastColumn="0" w:noHBand="0" w:noVBand="1"/>
      </w:tblPr>
      <w:tblGrid>
        <w:gridCol w:w="5104"/>
        <w:gridCol w:w="2693"/>
      </w:tblGrid>
      <w:tr w:rsidR="00CC293C" w:rsidRPr="008500A3" w14:paraId="092EF4D5" w14:textId="77777777" w:rsidTr="00284A2A">
        <w:trPr>
          <w:trHeight w:val="450"/>
        </w:trPr>
        <w:tc>
          <w:tcPr>
            <w:tcW w:w="5104"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222D2583" w14:textId="77777777" w:rsidR="00CC293C" w:rsidRPr="008500A3" w:rsidRDefault="00CC293C" w:rsidP="007B0A05">
            <w:pPr>
              <w:spacing w:before="60" w:after="60" w:line="276" w:lineRule="auto"/>
              <w:jc w:val="center"/>
              <w:rPr>
                <w:rFonts w:ascii="Arial" w:hAnsi="Arial" w:cs="Arial"/>
                <w:b/>
                <w:bCs/>
                <w:color w:val="000000"/>
                <w:sz w:val="22"/>
                <w:szCs w:val="22"/>
              </w:rPr>
            </w:pPr>
            <w:r w:rsidRPr="008500A3">
              <w:rPr>
                <w:rFonts w:ascii="Arial" w:hAnsi="Arial" w:cs="Arial"/>
                <w:b/>
                <w:bCs/>
                <w:color w:val="000000"/>
                <w:sz w:val="22"/>
                <w:szCs w:val="22"/>
              </w:rPr>
              <w:t>Jméno</w:t>
            </w:r>
          </w:p>
        </w:tc>
        <w:tc>
          <w:tcPr>
            <w:tcW w:w="2693" w:type="dxa"/>
            <w:tcBorders>
              <w:top w:val="single" w:sz="4" w:space="0" w:color="auto"/>
              <w:left w:val="nil"/>
              <w:bottom w:val="single" w:sz="4" w:space="0" w:color="auto"/>
              <w:right w:val="single" w:sz="4" w:space="0" w:color="auto"/>
            </w:tcBorders>
            <w:shd w:val="clear" w:color="000000" w:fill="D9D9D9"/>
            <w:vAlign w:val="bottom"/>
            <w:hideMark/>
          </w:tcPr>
          <w:p w14:paraId="3904D367" w14:textId="77777777" w:rsidR="00CC293C" w:rsidRPr="008500A3" w:rsidRDefault="00CC293C" w:rsidP="007B0A05">
            <w:pPr>
              <w:spacing w:before="60" w:after="60" w:line="276" w:lineRule="auto"/>
              <w:jc w:val="center"/>
              <w:rPr>
                <w:rFonts w:ascii="Arial" w:hAnsi="Arial" w:cs="Arial"/>
                <w:b/>
                <w:bCs/>
                <w:color w:val="000000"/>
                <w:sz w:val="22"/>
                <w:szCs w:val="22"/>
              </w:rPr>
            </w:pPr>
            <w:r w:rsidRPr="008500A3">
              <w:rPr>
                <w:rFonts w:ascii="Arial" w:hAnsi="Arial" w:cs="Arial"/>
                <w:b/>
                <w:bCs/>
                <w:color w:val="000000"/>
                <w:sz w:val="22"/>
                <w:szCs w:val="22"/>
              </w:rPr>
              <w:t xml:space="preserve">Nominace </w:t>
            </w:r>
          </w:p>
        </w:tc>
      </w:tr>
      <w:tr w:rsidR="007B0A05" w:rsidRPr="008500A3" w14:paraId="17609943"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69733DC2" w14:textId="15C94079"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 xml:space="preserve">PhDr. Pavel </w:t>
            </w:r>
            <w:r w:rsidRPr="008500A3">
              <w:rPr>
                <w:rFonts w:ascii="Arial" w:hAnsi="Arial" w:cs="Arial"/>
                <w:b/>
                <w:bCs/>
                <w:sz w:val="22"/>
                <w:szCs w:val="22"/>
              </w:rPr>
              <w:t>Baran</w:t>
            </w:r>
            <w:r w:rsidRPr="008500A3">
              <w:rPr>
                <w:rFonts w:ascii="Arial" w:hAnsi="Arial" w:cs="Arial"/>
                <w:sz w:val="22"/>
                <w:szCs w:val="22"/>
              </w:rPr>
              <w:t>, CSc.</w:t>
            </w:r>
          </w:p>
        </w:tc>
        <w:tc>
          <w:tcPr>
            <w:tcW w:w="2693" w:type="dxa"/>
            <w:vMerge w:val="restart"/>
            <w:tcBorders>
              <w:top w:val="nil"/>
              <w:left w:val="nil"/>
              <w:right w:val="single" w:sz="4" w:space="0" w:color="auto"/>
            </w:tcBorders>
            <w:noWrap/>
            <w:vAlign w:val="center"/>
          </w:tcPr>
          <w:p w14:paraId="05152607" w14:textId="7B655023" w:rsidR="007B0A05" w:rsidRPr="008500A3" w:rsidRDefault="007B0A05" w:rsidP="007B0A05">
            <w:pPr>
              <w:spacing w:before="60" w:after="60" w:line="276" w:lineRule="auto"/>
              <w:jc w:val="center"/>
              <w:rPr>
                <w:rFonts w:ascii="Arial" w:hAnsi="Arial" w:cs="Arial"/>
                <w:sz w:val="22"/>
                <w:szCs w:val="22"/>
              </w:rPr>
            </w:pPr>
            <w:r w:rsidRPr="008500A3">
              <w:rPr>
                <w:rFonts w:ascii="Arial" w:hAnsi="Arial" w:cs="Arial"/>
                <w:sz w:val="22"/>
                <w:szCs w:val="22"/>
              </w:rPr>
              <w:t>Akademická sféra</w:t>
            </w:r>
          </w:p>
        </w:tc>
      </w:tr>
      <w:tr w:rsidR="007B0A05" w:rsidRPr="008500A3" w14:paraId="44FAD609"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2D7BA45D" w14:textId="7718DD2B"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prof. Ing. Martin</w:t>
            </w:r>
            <w:r w:rsidRPr="008500A3">
              <w:rPr>
                <w:rFonts w:ascii="Arial" w:hAnsi="Arial" w:cs="Arial"/>
                <w:b/>
                <w:bCs/>
                <w:sz w:val="22"/>
                <w:szCs w:val="22"/>
              </w:rPr>
              <w:t xml:space="preserve"> Fusek</w:t>
            </w:r>
            <w:r w:rsidRPr="008500A3">
              <w:rPr>
                <w:rFonts w:ascii="Arial" w:hAnsi="Arial" w:cs="Arial"/>
                <w:sz w:val="22"/>
                <w:szCs w:val="22"/>
              </w:rPr>
              <w:t xml:space="preserve">, CSc. </w:t>
            </w:r>
          </w:p>
        </w:tc>
        <w:tc>
          <w:tcPr>
            <w:tcW w:w="2693" w:type="dxa"/>
            <w:vMerge/>
            <w:tcBorders>
              <w:left w:val="nil"/>
              <w:right w:val="single" w:sz="4" w:space="0" w:color="auto"/>
            </w:tcBorders>
            <w:noWrap/>
            <w:vAlign w:val="center"/>
          </w:tcPr>
          <w:p w14:paraId="7B5D4A5D" w14:textId="061CBE85" w:rsidR="007B0A05" w:rsidRPr="008500A3" w:rsidRDefault="007B0A05" w:rsidP="007B0A05">
            <w:pPr>
              <w:spacing w:before="60" w:after="60" w:line="276" w:lineRule="auto"/>
              <w:jc w:val="center"/>
              <w:rPr>
                <w:rFonts w:ascii="Arial" w:hAnsi="Arial" w:cs="Arial"/>
                <w:sz w:val="22"/>
                <w:szCs w:val="22"/>
              </w:rPr>
            </w:pPr>
          </w:p>
        </w:tc>
      </w:tr>
      <w:tr w:rsidR="007B0A05" w:rsidRPr="008500A3" w14:paraId="599686E1"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34EBA649" w14:textId="0814716F" w:rsidR="007B0A05" w:rsidRPr="00804696" w:rsidRDefault="007B0A05" w:rsidP="007B0A05">
            <w:pPr>
              <w:spacing w:before="60" w:after="60" w:line="276" w:lineRule="auto"/>
              <w:rPr>
                <w:rFonts w:ascii="Arial" w:hAnsi="Arial" w:cs="Arial"/>
                <w:sz w:val="22"/>
                <w:szCs w:val="22"/>
              </w:rPr>
            </w:pPr>
            <w:r w:rsidRPr="00804696">
              <w:rPr>
                <w:rFonts w:ascii="Arial" w:hAnsi="Arial" w:cs="Arial"/>
                <w:sz w:val="22"/>
                <w:szCs w:val="22"/>
              </w:rPr>
              <w:t>prof. RNDr. Jana</w:t>
            </w:r>
            <w:r w:rsidRPr="00804696">
              <w:rPr>
                <w:rFonts w:ascii="Arial" w:hAnsi="Arial" w:cs="Arial"/>
                <w:b/>
                <w:bCs/>
                <w:sz w:val="22"/>
                <w:szCs w:val="22"/>
              </w:rPr>
              <w:t xml:space="preserve"> Klánová</w:t>
            </w:r>
            <w:r w:rsidRPr="00804696">
              <w:rPr>
                <w:rFonts w:ascii="Arial" w:hAnsi="Arial" w:cs="Arial"/>
                <w:sz w:val="22"/>
                <w:szCs w:val="22"/>
              </w:rPr>
              <w:t>, Ph.D.</w:t>
            </w:r>
          </w:p>
        </w:tc>
        <w:tc>
          <w:tcPr>
            <w:tcW w:w="2693" w:type="dxa"/>
            <w:vMerge/>
            <w:tcBorders>
              <w:left w:val="nil"/>
              <w:right w:val="single" w:sz="4" w:space="0" w:color="auto"/>
            </w:tcBorders>
            <w:noWrap/>
            <w:vAlign w:val="center"/>
          </w:tcPr>
          <w:p w14:paraId="4F570CE5" w14:textId="2D87263E" w:rsidR="007B0A05" w:rsidRPr="008500A3" w:rsidRDefault="007B0A05" w:rsidP="007B0A05">
            <w:pPr>
              <w:spacing w:before="60" w:after="60" w:line="276" w:lineRule="auto"/>
              <w:jc w:val="center"/>
              <w:rPr>
                <w:rFonts w:ascii="Arial" w:hAnsi="Arial" w:cs="Arial"/>
                <w:sz w:val="22"/>
                <w:szCs w:val="22"/>
              </w:rPr>
            </w:pPr>
          </w:p>
        </w:tc>
      </w:tr>
      <w:tr w:rsidR="007B0A05" w:rsidRPr="008500A3" w14:paraId="2E0CE426"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40A324BF" w14:textId="2545230B" w:rsidR="007B0A05" w:rsidRPr="00804696" w:rsidRDefault="007B0A05" w:rsidP="007B0A05">
            <w:pPr>
              <w:spacing w:before="60" w:after="60" w:line="276" w:lineRule="auto"/>
              <w:rPr>
                <w:rFonts w:ascii="Arial" w:hAnsi="Arial" w:cs="Arial"/>
                <w:sz w:val="22"/>
                <w:szCs w:val="22"/>
              </w:rPr>
            </w:pPr>
            <w:r w:rsidRPr="00804696">
              <w:rPr>
                <w:rFonts w:ascii="Arial" w:hAnsi="Arial" w:cs="Arial"/>
                <w:sz w:val="22"/>
                <w:szCs w:val="22"/>
              </w:rPr>
              <w:t>Ing. Miroslav</w:t>
            </w:r>
            <w:r w:rsidRPr="00804696">
              <w:rPr>
                <w:rFonts w:ascii="Arial" w:hAnsi="Arial" w:cs="Arial"/>
                <w:b/>
                <w:bCs/>
                <w:sz w:val="22"/>
                <w:szCs w:val="22"/>
              </w:rPr>
              <w:t xml:space="preserve"> Punčochář</w:t>
            </w:r>
            <w:r w:rsidRPr="00804696">
              <w:rPr>
                <w:rFonts w:ascii="Arial" w:hAnsi="Arial" w:cs="Arial"/>
                <w:sz w:val="22"/>
                <w:szCs w:val="22"/>
              </w:rPr>
              <w:t xml:space="preserve">, </w:t>
            </w:r>
            <w:proofErr w:type="spellStart"/>
            <w:r w:rsidRPr="00804696">
              <w:rPr>
                <w:rFonts w:ascii="Arial" w:hAnsi="Arial" w:cs="Arial"/>
                <w:sz w:val="22"/>
                <w:szCs w:val="22"/>
              </w:rPr>
              <w:t>DSc</w:t>
            </w:r>
            <w:proofErr w:type="spellEnd"/>
            <w:r w:rsidRPr="00804696">
              <w:rPr>
                <w:rFonts w:ascii="Arial" w:hAnsi="Arial" w:cs="Arial"/>
                <w:sz w:val="22"/>
                <w:szCs w:val="22"/>
              </w:rPr>
              <w:t>.</w:t>
            </w:r>
          </w:p>
        </w:tc>
        <w:tc>
          <w:tcPr>
            <w:tcW w:w="2693" w:type="dxa"/>
            <w:vMerge/>
            <w:tcBorders>
              <w:left w:val="nil"/>
              <w:bottom w:val="single" w:sz="4" w:space="0" w:color="auto"/>
              <w:right w:val="single" w:sz="4" w:space="0" w:color="auto"/>
            </w:tcBorders>
            <w:noWrap/>
            <w:vAlign w:val="center"/>
          </w:tcPr>
          <w:p w14:paraId="4DC5885B" w14:textId="622F2518" w:rsidR="007B0A05" w:rsidRPr="008500A3" w:rsidRDefault="007B0A05" w:rsidP="007B0A05">
            <w:pPr>
              <w:spacing w:before="60" w:after="60" w:line="276" w:lineRule="auto"/>
              <w:jc w:val="center"/>
              <w:rPr>
                <w:rFonts w:ascii="Arial" w:hAnsi="Arial" w:cs="Arial"/>
                <w:sz w:val="22"/>
                <w:szCs w:val="22"/>
              </w:rPr>
            </w:pPr>
          </w:p>
        </w:tc>
      </w:tr>
      <w:tr w:rsidR="007B0A05" w:rsidRPr="008500A3" w14:paraId="7D5B7114"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6984B90C" w14:textId="4245BD07" w:rsidR="007B0A05" w:rsidRPr="00804696" w:rsidRDefault="007B0A05" w:rsidP="007B0A05">
            <w:pPr>
              <w:spacing w:before="60" w:after="60" w:line="276" w:lineRule="auto"/>
              <w:rPr>
                <w:rFonts w:ascii="Arial" w:hAnsi="Arial" w:cs="Arial"/>
                <w:sz w:val="22"/>
                <w:szCs w:val="22"/>
              </w:rPr>
            </w:pPr>
            <w:r w:rsidRPr="00804696">
              <w:rPr>
                <w:rFonts w:ascii="Arial" w:hAnsi="Arial" w:cs="Arial"/>
                <w:sz w:val="22"/>
                <w:szCs w:val="22"/>
              </w:rPr>
              <w:t xml:space="preserve">doc. Mgr. Tomáš </w:t>
            </w:r>
            <w:proofErr w:type="spellStart"/>
            <w:r w:rsidRPr="00804696">
              <w:rPr>
                <w:rFonts w:ascii="Arial" w:hAnsi="Arial" w:cs="Arial"/>
                <w:b/>
                <w:bCs/>
                <w:sz w:val="22"/>
                <w:szCs w:val="22"/>
              </w:rPr>
              <w:t>Apeltauer</w:t>
            </w:r>
            <w:proofErr w:type="spellEnd"/>
            <w:r w:rsidRPr="00804696">
              <w:rPr>
                <w:rFonts w:ascii="Arial" w:hAnsi="Arial" w:cs="Arial"/>
                <w:sz w:val="22"/>
                <w:szCs w:val="22"/>
              </w:rPr>
              <w:t>, Ph.D.</w:t>
            </w:r>
          </w:p>
        </w:tc>
        <w:tc>
          <w:tcPr>
            <w:tcW w:w="2693" w:type="dxa"/>
            <w:vMerge w:val="restart"/>
            <w:tcBorders>
              <w:top w:val="nil"/>
              <w:left w:val="nil"/>
              <w:right w:val="single" w:sz="4" w:space="0" w:color="auto"/>
            </w:tcBorders>
            <w:noWrap/>
            <w:vAlign w:val="center"/>
          </w:tcPr>
          <w:p w14:paraId="23BBF966" w14:textId="78C036DD" w:rsidR="007B0A05" w:rsidRPr="008500A3" w:rsidRDefault="007B0A05" w:rsidP="007B0A05">
            <w:pPr>
              <w:spacing w:before="60" w:after="60" w:line="276" w:lineRule="auto"/>
              <w:jc w:val="center"/>
              <w:rPr>
                <w:rFonts w:ascii="Arial" w:hAnsi="Arial" w:cs="Arial"/>
                <w:sz w:val="22"/>
                <w:szCs w:val="22"/>
              </w:rPr>
            </w:pPr>
            <w:r w:rsidRPr="008500A3">
              <w:rPr>
                <w:rFonts w:ascii="Arial" w:hAnsi="Arial" w:cs="Arial"/>
                <w:sz w:val="22"/>
                <w:szCs w:val="22"/>
              </w:rPr>
              <w:t>Za resorty</w:t>
            </w:r>
          </w:p>
        </w:tc>
      </w:tr>
      <w:tr w:rsidR="007B0A05" w:rsidRPr="008500A3" w14:paraId="42A4C2AC"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0880DCC8" w14:textId="7CDF6AA4" w:rsidR="007B0A05" w:rsidRPr="00B10797" w:rsidRDefault="00B10797" w:rsidP="007B0A05">
            <w:pPr>
              <w:spacing w:before="60" w:after="60" w:line="276" w:lineRule="auto"/>
              <w:rPr>
                <w:rFonts w:ascii="Arial" w:hAnsi="Arial" w:cs="Arial"/>
                <w:i/>
                <w:iCs/>
                <w:sz w:val="22"/>
                <w:szCs w:val="22"/>
              </w:rPr>
            </w:pPr>
            <w:r w:rsidRPr="00B10797">
              <w:rPr>
                <w:rFonts w:ascii="Arial" w:hAnsi="Arial" w:cs="Arial"/>
                <w:i/>
                <w:iCs/>
                <w:sz w:val="22"/>
                <w:szCs w:val="22"/>
              </w:rPr>
              <w:t>Uvolněné místo za Mgr. Havránka</w:t>
            </w:r>
          </w:p>
        </w:tc>
        <w:tc>
          <w:tcPr>
            <w:tcW w:w="2693" w:type="dxa"/>
            <w:vMerge/>
            <w:tcBorders>
              <w:left w:val="nil"/>
              <w:right w:val="single" w:sz="4" w:space="0" w:color="auto"/>
            </w:tcBorders>
            <w:noWrap/>
            <w:vAlign w:val="center"/>
          </w:tcPr>
          <w:p w14:paraId="52A297C2" w14:textId="79221A14" w:rsidR="007B0A05" w:rsidRPr="008500A3" w:rsidRDefault="007B0A05" w:rsidP="007B0A05">
            <w:pPr>
              <w:spacing w:before="60" w:after="60" w:line="276" w:lineRule="auto"/>
              <w:jc w:val="center"/>
              <w:rPr>
                <w:rFonts w:ascii="Arial" w:hAnsi="Arial" w:cs="Arial"/>
                <w:sz w:val="22"/>
                <w:szCs w:val="22"/>
              </w:rPr>
            </w:pPr>
          </w:p>
        </w:tc>
      </w:tr>
      <w:tr w:rsidR="007B0A05" w:rsidRPr="008500A3" w14:paraId="72D9E82F" w14:textId="77777777" w:rsidTr="00284A2A">
        <w:trPr>
          <w:trHeight w:val="300"/>
        </w:trPr>
        <w:tc>
          <w:tcPr>
            <w:tcW w:w="5104" w:type="dxa"/>
            <w:tcBorders>
              <w:top w:val="nil"/>
              <w:left w:val="single" w:sz="4" w:space="0" w:color="auto"/>
              <w:bottom w:val="single" w:sz="4" w:space="0" w:color="auto"/>
              <w:right w:val="single" w:sz="4" w:space="0" w:color="auto"/>
            </w:tcBorders>
            <w:vAlign w:val="center"/>
            <w:hideMark/>
          </w:tcPr>
          <w:p w14:paraId="6FE45416" w14:textId="152651DE" w:rsidR="007B0A05" w:rsidRPr="00804696" w:rsidRDefault="007B0A05" w:rsidP="007B0A05">
            <w:pPr>
              <w:spacing w:before="60" w:after="60" w:line="276" w:lineRule="auto"/>
              <w:rPr>
                <w:rFonts w:ascii="Arial" w:hAnsi="Arial" w:cs="Arial"/>
                <w:sz w:val="22"/>
                <w:szCs w:val="22"/>
              </w:rPr>
            </w:pPr>
            <w:r w:rsidRPr="00804696">
              <w:rPr>
                <w:rFonts w:ascii="Arial" w:hAnsi="Arial" w:cs="Arial"/>
                <w:sz w:val="22"/>
                <w:szCs w:val="22"/>
              </w:rPr>
              <w:t xml:space="preserve">Ing. Josef </w:t>
            </w:r>
            <w:r w:rsidRPr="00804696">
              <w:rPr>
                <w:rFonts w:ascii="Arial" w:hAnsi="Arial" w:cs="Arial"/>
                <w:b/>
                <w:bCs/>
                <w:sz w:val="22"/>
                <w:szCs w:val="22"/>
              </w:rPr>
              <w:t>Kašpar</w:t>
            </w:r>
            <w:r w:rsidRPr="00804696">
              <w:rPr>
                <w:rFonts w:ascii="Arial" w:hAnsi="Arial" w:cs="Arial"/>
                <w:sz w:val="22"/>
                <w:szCs w:val="22"/>
              </w:rPr>
              <w:t xml:space="preserve">, </w:t>
            </w:r>
            <w:proofErr w:type="spellStart"/>
            <w:r w:rsidRPr="00804696">
              <w:rPr>
                <w:rFonts w:ascii="Arial" w:hAnsi="Arial" w:cs="Arial"/>
                <w:sz w:val="22"/>
                <w:szCs w:val="22"/>
              </w:rPr>
              <w:t>FEng</w:t>
            </w:r>
            <w:proofErr w:type="spellEnd"/>
            <w:r w:rsidRPr="00804696">
              <w:rPr>
                <w:rFonts w:ascii="Arial" w:hAnsi="Arial" w:cs="Arial"/>
                <w:sz w:val="22"/>
                <w:szCs w:val="22"/>
              </w:rPr>
              <w:t>.</w:t>
            </w:r>
          </w:p>
        </w:tc>
        <w:tc>
          <w:tcPr>
            <w:tcW w:w="2693" w:type="dxa"/>
            <w:vMerge/>
            <w:tcBorders>
              <w:left w:val="nil"/>
              <w:right w:val="single" w:sz="4" w:space="0" w:color="auto"/>
            </w:tcBorders>
            <w:noWrap/>
            <w:vAlign w:val="center"/>
            <w:hideMark/>
          </w:tcPr>
          <w:p w14:paraId="257ACB67" w14:textId="1635DC4D" w:rsidR="007B0A05" w:rsidRPr="008500A3" w:rsidRDefault="007B0A05" w:rsidP="007B0A05">
            <w:pPr>
              <w:spacing w:before="60" w:after="60" w:line="276" w:lineRule="auto"/>
              <w:jc w:val="center"/>
              <w:rPr>
                <w:rFonts w:ascii="Arial" w:hAnsi="Arial" w:cs="Arial"/>
                <w:sz w:val="22"/>
                <w:szCs w:val="22"/>
              </w:rPr>
            </w:pPr>
          </w:p>
        </w:tc>
      </w:tr>
      <w:tr w:rsidR="007B0A05" w:rsidRPr="008500A3" w14:paraId="1F888C67"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7B6905E3" w14:textId="4BEE34D3"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 xml:space="preserve">doc. Ing. Karel </w:t>
            </w:r>
            <w:r w:rsidRPr="008500A3">
              <w:rPr>
                <w:rFonts w:ascii="Arial" w:hAnsi="Arial" w:cs="Arial"/>
                <w:b/>
                <w:bCs/>
                <w:sz w:val="22"/>
                <w:szCs w:val="22"/>
              </w:rPr>
              <w:t>Kouřil</w:t>
            </w:r>
            <w:r w:rsidRPr="008500A3">
              <w:rPr>
                <w:rFonts w:ascii="Arial" w:hAnsi="Arial" w:cs="Arial"/>
                <w:sz w:val="22"/>
                <w:szCs w:val="22"/>
              </w:rPr>
              <w:t>, Ph.D. MBA</w:t>
            </w:r>
            <w:r w:rsidRPr="008500A3" w:rsidDel="007B0A05">
              <w:rPr>
                <w:rFonts w:ascii="Arial" w:hAnsi="Arial" w:cs="Arial"/>
                <w:sz w:val="22"/>
                <w:szCs w:val="22"/>
              </w:rPr>
              <w:t xml:space="preserve"> </w:t>
            </w:r>
          </w:p>
        </w:tc>
        <w:tc>
          <w:tcPr>
            <w:tcW w:w="2693" w:type="dxa"/>
            <w:vMerge/>
            <w:tcBorders>
              <w:left w:val="nil"/>
              <w:bottom w:val="single" w:sz="4" w:space="0" w:color="auto"/>
              <w:right w:val="single" w:sz="4" w:space="0" w:color="auto"/>
            </w:tcBorders>
            <w:noWrap/>
            <w:vAlign w:val="center"/>
          </w:tcPr>
          <w:p w14:paraId="0713D96B" w14:textId="77777777" w:rsidR="007B0A05" w:rsidRPr="008500A3" w:rsidRDefault="007B0A05" w:rsidP="007B0A05">
            <w:pPr>
              <w:spacing w:before="60" w:after="60" w:line="276" w:lineRule="auto"/>
              <w:jc w:val="center"/>
              <w:rPr>
                <w:rFonts w:ascii="Arial" w:hAnsi="Arial" w:cs="Arial"/>
                <w:sz w:val="22"/>
                <w:szCs w:val="22"/>
              </w:rPr>
            </w:pPr>
          </w:p>
        </w:tc>
      </w:tr>
      <w:tr w:rsidR="007B0A05" w:rsidRPr="008500A3" w14:paraId="62C1AD9E" w14:textId="77777777" w:rsidTr="00284A2A">
        <w:trPr>
          <w:trHeight w:val="300"/>
        </w:trPr>
        <w:tc>
          <w:tcPr>
            <w:tcW w:w="5104" w:type="dxa"/>
            <w:tcBorders>
              <w:top w:val="nil"/>
              <w:left w:val="single" w:sz="4" w:space="0" w:color="auto"/>
              <w:bottom w:val="single" w:sz="4" w:space="0" w:color="auto"/>
              <w:right w:val="single" w:sz="4" w:space="0" w:color="auto"/>
            </w:tcBorders>
            <w:vAlign w:val="center"/>
            <w:hideMark/>
          </w:tcPr>
          <w:p w14:paraId="14D5445A" w14:textId="77777777"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lastRenderedPageBreak/>
              <w:t xml:space="preserve">doc. Ing. Ján </w:t>
            </w:r>
            <w:proofErr w:type="spellStart"/>
            <w:r w:rsidRPr="008500A3">
              <w:rPr>
                <w:rFonts w:ascii="Arial" w:hAnsi="Arial" w:cs="Arial"/>
                <w:b/>
                <w:bCs/>
                <w:sz w:val="22"/>
                <w:szCs w:val="22"/>
              </w:rPr>
              <w:t>Džugan</w:t>
            </w:r>
            <w:proofErr w:type="spellEnd"/>
            <w:r w:rsidRPr="008500A3">
              <w:rPr>
                <w:rFonts w:ascii="Arial" w:hAnsi="Arial" w:cs="Arial"/>
                <w:b/>
                <w:bCs/>
                <w:sz w:val="22"/>
                <w:szCs w:val="22"/>
              </w:rPr>
              <w:t>,</w:t>
            </w:r>
            <w:r w:rsidRPr="008500A3">
              <w:rPr>
                <w:rFonts w:ascii="Arial" w:hAnsi="Arial" w:cs="Arial"/>
                <w:sz w:val="22"/>
                <w:szCs w:val="22"/>
              </w:rPr>
              <w:t xml:space="preserve"> Ph.D.</w:t>
            </w:r>
          </w:p>
        </w:tc>
        <w:tc>
          <w:tcPr>
            <w:tcW w:w="2693" w:type="dxa"/>
            <w:vMerge w:val="restart"/>
            <w:tcBorders>
              <w:top w:val="nil"/>
              <w:left w:val="nil"/>
              <w:right w:val="single" w:sz="4" w:space="0" w:color="auto"/>
            </w:tcBorders>
            <w:noWrap/>
            <w:vAlign w:val="center"/>
            <w:hideMark/>
          </w:tcPr>
          <w:p w14:paraId="0B4EAC5D" w14:textId="77777777" w:rsidR="007B0A05" w:rsidRPr="008500A3" w:rsidRDefault="007B0A05" w:rsidP="007B0A05">
            <w:pPr>
              <w:spacing w:before="60" w:after="60" w:line="276" w:lineRule="auto"/>
              <w:jc w:val="center"/>
              <w:rPr>
                <w:rFonts w:ascii="Arial" w:hAnsi="Arial" w:cs="Arial"/>
                <w:sz w:val="22"/>
                <w:szCs w:val="22"/>
              </w:rPr>
            </w:pPr>
            <w:r w:rsidRPr="008500A3">
              <w:rPr>
                <w:rFonts w:ascii="Arial" w:hAnsi="Arial" w:cs="Arial"/>
                <w:sz w:val="22"/>
                <w:szCs w:val="22"/>
              </w:rPr>
              <w:t>Podnikatelský sektor</w:t>
            </w:r>
          </w:p>
          <w:p w14:paraId="54ABED76" w14:textId="254E6212" w:rsidR="007B0A05" w:rsidRPr="008500A3" w:rsidRDefault="007B0A05" w:rsidP="007B0A05">
            <w:pPr>
              <w:spacing w:before="60" w:after="60" w:line="276" w:lineRule="auto"/>
              <w:jc w:val="center"/>
              <w:rPr>
                <w:rFonts w:ascii="Arial" w:hAnsi="Arial" w:cs="Arial"/>
                <w:sz w:val="22"/>
                <w:szCs w:val="22"/>
              </w:rPr>
            </w:pPr>
          </w:p>
        </w:tc>
      </w:tr>
      <w:tr w:rsidR="007B0A05" w:rsidRPr="008500A3" w14:paraId="059A53DE" w14:textId="77777777" w:rsidTr="00284A2A">
        <w:trPr>
          <w:trHeight w:val="300"/>
        </w:trPr>
        <w:tc>
          <w:tcPr>
            <w:tcW w:w="5104" w:type="dxa"/>
            <w:tcBorders>
              <w:top w:val="nil"/>
              <w:left w:val="single" w:sz="4" w:space="0" w:color="auto"/>
              <w:bottom w:val="single" w:sz="4" w:space="0" w:color="auto"/>
              <w:right w:val="single" w:sz="4" w:space="0" w:color="auto"/>
            </w:tcBorders>
            <w:vAlign w:val="center"/>
          </w:tcPr>
          <w:p w14:paraId="4AF2BF5E" w14:textId="4A275461"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 xml:space="preserve">doc. Ing. Šárka </w:t>
            </w:r>
            <w:r w:rsidRPr="008500A3">
              <w:rPr>
                <w:rFonts w:ascii="Arial" w:hAnsi="Arial" w:cs="Arial"/>
                <w:b/>
                <w:bCs/>
                <w:sz w:val="22"/>
                <w:szCs w:val="22"/>
              </w:rPr>
              <w:t>Houdková Šimůnková</w:t>
            </w:r>
            <w:r w:rsidRPr="008500A3">
              <w:rPr>
                <w:rFonts w:ascii="Arial" w:hAnsi="Arial" w:cs="Arial"/>
                <w:sz w:val="22"/>
                <w:szCs w:val="22"/>
              </w:rPr>
              <w:t>, Ph.D</w:t>
            </w:r>
            <w:r w:rsidR="00FE7576">
              <w:rPr>
                <w:rFonts w:ascii="Arial" w:hAnsi="Arial" w:cs="Arial"/>
                <w:sz w:val="22"/>
                <w:szCs w:val="22"/>
              </w:rPr>
              <w:t xml:space="preserve"> - místopředsedkyně</w:t>
            </w:r>
          </w:p>
        </w:tc>
        <w:tc>
          <w:tcPr>
            <w:tcW w:w="2693" w:type="dxa"/>
            <w:vMerge/>
            <w:tcBorders>
              <w:left w:val="nil"/>
              <w:right w:val="single" w:sz="4" w:space="0" w:color="auto"/>
            </w:tcBorders>
            <w:noWrap/>
            <w:vAlign w:val="center"/>
          </w:tcPr>
          <w:p w14:paraId="5DA45D40" w14:textId="3C0E4A8C" w:rsidR="007B0A05" w:rsidRPr="008500A3" w:rsidRDefault="007B0A05" w:rsidP="007B0A05">
            <w:pPr>
              <w:spacing w:before="60" w:after="60" w:line="276" w:lineRule="auto"/>
              <w:jc w:val="center"/>
              <w:rPr>
                <w:rFonts w:ascii="Arial" w:hAnsi="Arial" w:cs="Arial"/>
                <w:sz w:val="22"/>
                <w:szCs w:val="22"/>
              </w:rPr>
            </w:pPr>
          </w:p>
        </w:tc>
      </w:tr>
      <w:tr w:rsidR="007B0A05" w:rsidRPr="008500A3" w14:paraId="5ADF9C60" w14:textId="77777777" w:rsidTr="00284A2A">
        <w:trPr>
          <w:trHeight w:val="300"/>
        </w:trPr>
        <w:tc>
          <w:tcPr>
            <w:tcW w:w="5104" w:type="dxa"/>
            <w:tcBorders>
              <w:top w:val="nil"/>
              <w:left w:val="single" w:sz="4" w:space="0" w:color="auto"/>
              <w:bottom w:val="single" w:sz="4" w:space="0" w:color="auto"/>
              <w:right w:val="single" w:sz="4" w:space="0" w:color="auto"/>
            </w:tcBorders>
            <w:vAlign w:val="center"/>
            <w:hideMark/>
          </w:tcPr>
          <w:p w14:paraId="3B2E79DD" w14:textId="02DBB407"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 xml:space="preserve">Ing. Jan </w:t>
            </w:r>
            <w:proofErr w:type="spellStart"/>
            <w:r w:rsidRPr="008500A3">
              <w:rPr>
                <w:rFonts w:ascii="Arial" w:hAnsi="Arial" w:cs="Arial"/>
                <w:b/>
                <w:bCs/>
                <w:sz w:val="22"/>
                <w:szCs w:val="22"/>
              </w:rPr>
              <w:t>Kleindienst</w:t>
            </w:r>
            <w:proofErr w:type="spellEnd"/>
            <w:r w:rsidRPr="008500A3">
              <w:rPr>
                <w:rFonts w:ascii="Arial" w:hAnsi="Arial" w:cs="Arial"/>
                <w:b/>
                <w:bCs/>
                <w:sz w:val="22"/>
                <w:szCs w:val="22"/>
              </w:rPr>
              <w:t>,</w:t>
            </w:r>
            <w:r w:rsidRPr="008500A3">
              <w:rPr>
                <w:rFonts w:ascii="Arial" w:hAnsi="Arial" w:cs="Arial"/>
                <w:sz w:val="22"/>
                <w:szCs w:val="22"/>
              </w:rPr>
              <w:t xml:space="preserve"> Ph.D. </w:t>
            </w:r>
            <w:r w:rsidR="00FE7576">
              <w:rPr>
                <w:rFonts w:ascii="Arial" w:hAnsi="Arial" w:cs="Arial"/>
                <w:sz w:val="22"/>
                <w:szCs w:val="22"/>
              </w:rPr>
              <w:t>- předseda</w:t>
            </w:r>
          </w:p>
        </w:tc>
        <w:tc>
          <w:tcPr>
            <w:tcW w:w="2693" w:type="dxa"/>
            <w:vMerge/>
            <w:tcBorders>
              <w:left w:val="nil"/>
              <w:right w:val="single" w:sz="4" w:space="0" w:color="auto"/>
            </w:tcBorders>
            <w:noWrap/>
            <w:vAlign w:val="center"/>
            <w:hideMark/>
          </w:tcPr>
          <w:p w14:paraId="0105E99B" w14:textId="491811FD" w:rsidR="007B0A05" w:rsidRPr="008500A3" w:rsidRDefault="007B0A05" w:rsidP="007B0A05">
            <w:pPr>
              <w:spacing w:before="60" w:after="60" w:line="276" w:lineRule="auto"/>
              <w:jc w:val="center"/>
              <w:rPr>
                <w:rFonts w:ascii="Arial" w:hAnsi="Arial" w:cs="Arial"/>
                <w:sz w:val="22"/>
                <w:szCs w:val="22"/>
              </w:rPr>
            </w:pPr>
          </w:p>
        </w:tc>
      </w:tr>
      <w:tr w:rsidR="007B0A05" w:rsidRPr="008500A3" w14:paraId="56C307B1" w14:textId="77777777" w:rsidTr="00284A2A">
        <w:trPr>
          <w:trHeight w:val="300"/>
        </w:trPr>
        <w:tc>
          <w:tcPr>
            <w:tcW w:w="5104" w:type="dxa"/>
            <w:tcBorders>
              <w:top w:val="nil"/>
              <w:left w:val="single" w:sz="4" w:space="0" w:color="auto"/>
              <w:bottom w:val="single" w:sz="4" w:space="0" w:color="auto"/>
              <w:right w:val="single" w:sz="4" w:space="0" w:color="auto"/>
            </w:tcBorders>
            <w:vAlign w:val="center"/>
            <w:hideMark/>
          </w:tcPr>
          <w:p w14:paraId="4F7EEA23" w14:textId="77777777" w:rsidR="007B0A05" w:rsidRPr="008500A3" w:rsidRDefault="007B0A05" w:rsidP="007B0A05">
            <w:pPr>
              <w:spacing w:before="60" w:after="60" w:line="276" w:lineRule="auto"/>
              <w:rPr>
                <w:rFonts w:ascii="Arial" w:hAnsi="Arial" w:cs="Arial"/>
                <w:sz w:val="22"/>
                <w:szCs w:val="22"/>
              </w:rPr>
            </w:pPr>
            <w:r w:rsidRPr="008500A3">
              <w:rPr>
                <w:rFonts w:ascii="Arial" w:hAnsi="Arial" w:cs="Arial"/>
                <w:sz w:val="22"/>
                <w:szCs w:val="22"/>
              </w:rPr>
              <w:t xml:space="preserve">Ing. Jiří </w:t>
            </w:r>
            <w:proofErr w:type="spellStart"/>
            <w:r w:rsidRPr="008500A3">
              <w:rPr>
                <w:rFonts w:ascii="Arial" w:hAnsi="Arial" w:cs="Arial"/>
                <w:b/>
                <w:bCs/>
                <w:sz w:val="22"/>
                <w:szCs w:val="22"/>
              </w:rPr>
              <w:t>Reiss</w:t>
            </w:r>
            <w:proofErr w:type="spellEnd"/>
            <w:r w:rsidRPr="008500A3">
              <w:rPr>
                <w:rFonts w:ascii="Arial" w:hAnsi="Arial" w:cs="Arial"/>
                <w:b/>
                <w:bCs/>
                <w:sz w:val="22"/>
                <w:szCs w:val="22"/>
              </w:rPr>
              <w:t>,</w:t>
            </w:r>
            <w:r w:rsidRPr="008500A3">
              <w:rPr>
                <w:rFonts w:ascii="Arial" w:hAnsi="Arial" w:cs="Arial"/>
                <w:sz w:val="22"/>
                <w:szCs w:val="22"/>
              </w:rPr>
              <w:t xml:space="preserve"> CSc.</w:t>
            </w:r>
          </w:p>
        </w:tc>
        <w:tc>
          <w:tcPr>
            <w:tcW w:w="2693" w:type="dxa"/>
            <w:vMerge/>
            <w:tcBorders>
              <w:left w:val="nil"/>
              <w:bottom w:val="single" w:sz="4" w:space="0" w:color="auto"/>
              <w:right w:val="single" w:sz="4" w:space="0" w:color="auto"/>
            </w:tcBorders>
            <w:noWrap/>
            <w:vAlign w:val="center"/>
            <w:hideMark/>
          </w:tcPr>
          <w:p w14:paraId="52E92F29" w14:textId="70D2D255" w:rsidR="007B0A05" w:rsidRPr="008500A3" w:rsidRDefault="007B0A05" w:rsidP="007B0A05">
            <w:pPr>
              <w:spacing w:before="60" w:after="60" w:line="276" w:lineRule="auto"/>
              <w:jc w:val="center"/>
              <w:rPr>
                <w:rFonts w:ascii="Arial" w:hAnsi="Arial" w:cs="Arial"/>
                <w:sz w:val="22"/>
                <w:szCs w:val="22"/>
              </w:rPr>
            </w:pPr>
          </w:p>
        </w:tc>
      </w:tr>
    </w:tbl>
    <w:p w14:paraId="5C1C41DD" w14:textId="60FAEA55" w:rsidR="00B97D44" w:rsidRPr="00C70C47" w:rsidRDefault="00904EBD" w:rsidP="00284A2A">
      <w:pPr>
        <w:tabs>
          <w:tab w:val="left" w:pos="6195"/>
        </w:tabs>
        <w:spacing w:before="120" w:after="240" w:line="276" w:lineRule="auto"/>
        <w:jc w:val="both"/>
        <w:rPr>
          <w:rFonts w:ascii="Arial" w:hAnsi="Arial" w:cs="Arial"/>
          <w:sz w:val="22"/>
          <w:szCs w:val="22"/>
        </w:rPr>
      </w:pPr>
      <w:r w:rsidRPr="00C70C47">
        <w:rPr>
          <w:rFonts w:ascii="Arial" w:hAnsi="Arial" w:cs="Arial"/>
          <w:noProof/>
          <w:sz w:val="22"/>
          <w:szCs w:val="22"/>
        </w:rPr>
        <w:t xml:space="preserve">viz: </w:t>
      </w:r>
      <w:hyperlink r:id="rId8" w:history="1">
        <w:r w:rsidRPr="00C70C47">
          <w:rPr>
            <w:rStyle w:val="Hypertextovodkaz"/>
            <w:rFonts w:ascii="Arial" w:hAnsi="Arial" w:cs="Arial"/>
            <w:sz w:val="22"/>
            <w:szCs w:val="22"/>
          </w:rPr>
          <w:t>Výzkumná rada - Technologická agentura ČR (tacr.cz)</w:t>
        </w:r>
      </w:hyperlink>
      <w:r>
        <w:rPr>
          <w:rStyle w:val="Hypertextovodkaz"/>
          <w:rFonts w:ascii="Arial" w:hAnsi="Arial" w:cs="Arial"/>
          <w:sz w:val="22"/>
          <w:szCs w:val="22"/>
        </w:rPr>
        <w:t xml:space="preserve"> </w:t>
      </w:r>
      <w:r w:rsidRPr="00C70C47">
        <w:rPr>
          <w:rFonts w:ascii="Arial" w:hAnsi="Arial" w:cs="Arial"/>
          <w:sz w:val="22"/>
          <w:szCs w:val="22"/>
        </w:rPr>
        <w:t xml:space="preserve">  </w:t>
      </w:r>
    </w:p>
    <w:p w14:paraId="32FCDA45" w14:textId="2BD12EF4" w:rsidR="00180411" w:rsidRDefault="00904EBD" w:rsidP="00284A2A">
      <w:pPr>
        <w:pStyle w:val="Normlnweb"/>
        <w:keepNext/>
        <w:keepLines/>
        <w:spacing w:before="120" w:beforeAutospacing="0" w:after="120" w:afterAutospacing="0" w:line="276" w:lineRule="auto"/>
        <w:jc w:val="both"/>
        <w:rPr>
          <w:rFonts w:ascii="Arial" w:hAnsi="Arial" w:cs="Arial"/>
          <w:sz w:val="22"/>
          <w:szCs w:val="22"/>
        </w:rPr>
      </w:pPr>
      <w:r w:rsidRPr="00C70C47">
        <w:rPr>
          <w:rFonts w:ascii="Arial" w:hAnsi="Arial" w:cs="Arial"/>
          <w:sz w:val="22"/>
          <w:szCs w:val="22"/>
        </w:rPr>
        <w:t>Funkce člena</w:t>
      </w:r>
      <w:r w:rsidR="00D77433">
        <w:rPr>
          <w:rFonts w:ascii="Arial" w:hAnsi="Arial" w:cs="Arial"/>
          <w:sz w:val="22"/>
          <w:szCs w:val="22"/>
        </w:rPr>
        <w:t>/</w:t>
      </w:r>
      <w:proofErr w:type="spellStart"/>
      <w:r w:rsidR="00D77433">
        <w:rPr>
          <w:rFonts w:ascii="Arial" w:hAnsi="Arial" w:cs="Arial"/>
          <w:sz w:val="22"/>
          <w:szCs w:val="22"/>
        </w:rPr>
        <w:t>ky</w:t>
      </w:r>
      <w:proofErr w:type="spellEnd"/>
      <w:r w:rsidRPr="00C70C47">
        <w:rPr>
          <w:rFonts w:ascii="Arial" w:hAnsi="Arial" w:cs="Arial"/>
          <w:sz w:val="22"/>
          <w:szCs w:val="22"/>
        </w:rPr>
        <w:t xml:space="preserve"> VR TA ČR je veřejnou funkcí, která nezakládá pracovněprávní vztah k České republice. Výkon funkce člena</w:t>
      </w:r>
      <w:r w:rsidR="00D77433">
        <w:rPr>
          <w:rFonts w:ascii="Arial" w:hAnsi="Arial" w:cs="Arial"/>
          <w:sz w:val="22"/>
          <w:szCs w:val="22"/>
        </w:rPr>
        <w:t>/</w:t>
      </w:r>
      <w:proofErr w:type="spellStart"/>
      <w:r w:rsidR="00D77433">
        <w:rPr>
          <w:rFonts w:ascii="Arial" w:hAnsi="Arial" w:cs="Arial"/>
          <w:sz w:val="22"/>
          <w:szCs w:val="22"/>
        </w:rPr>
        <w:t>ky</w:t>
      </w:r>
      <w:proofErr w:type="spellEnd"/>
      <w:r w:rsidRPr="00C70C47">
        <w:rPr>
          <w:rFonts w:ascii="Arial" w:hAnsi="Arial" w:cs="Arial"/>
          <w:sz w:val="22"/>
          <w:szCs w:val="22"/>
        </w:rPr>
        <w:t xml:space="preserve"> VR TA ČR je podle Statutu TA ČR neslučitelný s činností v oborových komisích a panelech. Členům VR TA ČR za výkon funkce náleží odměna, jejíž</w:t>
      </w:r>
      <w:r>
        <w:rPr>
          <w:rFonts w:ascii="Arial" w:hAnsi="Arial" w:cs="Arial"/>
          <w:sz w:val="22"/>
          <w:szCs w:val="22"/>
        </w:rPr>
        <w:t> </w:t>
      </w:r>
      <w:r w:rsidRPr="00C70C47">
        <w:rPr>
          <w:rFonts w:ascii="Arial" w:hAnsi="Arial" w:cs="Arial"/>
          <w:sz w:val="22"/>
          <w:szCs w:val="22"/>
        </w:rPr>
        <w:t>výši stanoví vláda</w:t>
      </w:r>
      <w:r w:rsidR="00453194">
        <w:rPr>
          <w:rFonts w:ascii="Arial" w:hAnsi="Arial" w:cs="Arial"/>
          <w:sz w:val="22"/>
          <w:szCs w:val="22"/>
        </w:rPr>
        <w:t xml:space="preserve"> ČR</w:t>
      </w:r>
      <w:r w:rsidRPr="00C70C47">
        <w:rPr>
          <w:rFonts w:ascii="Arial" w:hAnsi="Arial" w:cs="Arial"/>
          <w:sz w:val="22"/>
          <w:szCs w:val="22"/>
        </w:rPr>
        <w:t>, a cestovní náhrady, které se poskytují ve výši a za podmínek stanovených zákoníkem práce. Funkční období členů VR TA ČR je čtyřleté.</w:t>
      </w:r>
    </w:p>
    <w:p w14:paraId="0DF11AB4" w14:textId="383FDBD4" w:rsidR="00394968" w:rsidRPr="004F4DC7" w:rsidRDefault="00394968" w:rsidP="004F4DC7">
      <w:pPr>
        <w:spacing w:after="240" w:line="276" w:lineRule="auto"/>
        <w:rPr>
          <w:rFonts w:ascii="Arial" w:hAnsi="Arial" w:cs="Arial"/>
          <w:sz w:val="22"/>
          <w:szCs w:val="22"/>
        </w:rPr>
      </w:pPr>
      <w:r w:rsidRPr="002A12F9">
        <w:rPr>
          <w:rFonts w:ascii="Arial" w:hAnsi="Arial" w:cs="Arial"/>
          <w:sz w:val="22"/>
          <w:szCs w:val="22"/>
        </w:rPr>
        <w:t>Rada obdržela nominac</w:t>
      </w:r>
      <w:r w:rsidR="004F4DC7">
        <w:rPr>
          <w:rFonts w:ascii="Arial" w:hAnsi="Arial" w:cs="Arial"/>
          <w:sz w:val="22"/>
          <w:szCs w:val="22"/>
        </w:rPr>
        <w:t xml:space="preserve">e </w:t>
      </w:r>
      <w:r w:rsidR="00C248DA">
        <w:rPr>
          <w:rFonts w:ascii="Arial" w:hAnsi="Arial" w:cs="Arial"/>
          <w:bCs/>
          <w:sz w:val="22"/>
          <w:szCs w:val="22"/>
          <w:u w:val="single"/>
        </w:rPr>
        <w:t>za resorty</w:t>
      </w:r>
      <w:r w:rsidR="004F4DC7">
        <w:rPr>
          <w:rFonts w:ascii="Arial" w:hAnsi="Arial" w:cs="Arial"/>
          <w:bCs/>
          <w:sz w:val="22"/>
          <w:szCs w:val="22"/>
          <w:u w:val="single"/>
        </w:rPr>
        <w:t>:</w:t>
      </w:r>
    </w:p>
    <w:tbl>
      <w:tblPr>
        <w:tblW w:w="9640" w:type="dxa"/>
        <w:tblInd w:w="-152" w:type="dxa"/>
        <w:tblCellMar>
          <w:left w:w="70" w:type="dxa"/>
          <w:right w:w="70" w:type="dxa"/>
        </w:tblCellMar>
        <w:tblLook w:val="04A0" w:firstRow="1" w:lastRow="0" w:firstColumn="1" w:lastColumn="0" w:noHBand="0" w:noVBand="1"/>
      </w:tblPr>
      <w:tblGrid>
        <w:gridCol w:w="3119"/>
        <w:gridCol w:w="4111"/>
        <w:gridCol w:w="2410"/>
      </w:tblGrid>
      <w:tr w:rsidR="00394968" w:rsidRPr="003A6B8D" w14:paraId="76EBAE3A" w14:textId="77777777" w:rsidTr="00A34E7F">
        <w:trPr>
          <w:trHeight w:val="540"/>
        </w:trPr>
        <w:tc>
          <w:tcPr>
            <w:tcW w:w="3119" w:type="dxa"/>
            <w:tcBorders>
              <w:top w:val="single" w:sz="8" w:space="0" w:color="auto"/>
              <w:left w:val="single" w:sz="8" w:space="0" w:color="auto"/>
              <w:bottom w:val="single" w:sz="8" w:space="0" w:color="auto"/>
              <w:right w:val="single" w:sz="4" w:space="0" w:color="auto"/>
            </w:tcBorders>
            <w:shd w:val="clear" w:color="auto" w:fill="D9D9D9" w:themeFill="background1" w:themeFillShade="D9"/>
            <w:noWrap/>
            <w:vAlign w:val="center"/>
            <w:hideMark/>
          </w:tcPr>
          <w:p w14:paraId="759A2DD9" w14:textId="77777777" w:rsidR="00394968" w:rsidRPr="003A6B8D" w:rsidRDefault="00394968" w:rsidP="00FA20E3">
            <w:pPr>
              <w:rPr>
                <w:rFonts w:ascii="Arial" w:hAnsi="Arial" w:cs="Arial"/>
                <w:b/>
                <w:bCs/>
                <w:color w:val="000000"/>
                <w:sz w:val="22"/>
                <w:szCs w:val="22"/>
              </w:rPr>
            </w:pPr>
            <w:r w:rsidRPr="003A6B8D">
              <w:rPr>
                <w:rFonts w:ascii="Arial" w:hAnsi="Arial" w:cs="Arial"/>
                <w:b/>
                <w:bCs/>
                <w:color w:val="000000"/>
                <w:sz w:val="22"/>
                <w:szCs w:val="22"/>
              </w:rPr>
              <w:t>Jméno</w:t>
            </w:r>
          </w:p>
        </w:tc>
        <w:tc>
          <w:tcPr>
            <w:tcW w:w="4111"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36DDE275" w14:textId="77777777" w:rsidR="00394968" w:rsidRPr="003A6B8D" w:rsidRDefault="00394968" w:rsidP="00FA20E3">
            <w:pPr>
              <w:rPr>
                <w:rFonts w:ascii="Arial" w:hAnsi="Arial" w:cs="Arial"/>
                <w:b/>
                <w:bCs/>
                <w:color w:val="000000"/>
                <w:sz w:val="22"/>
                <w:szCs w:val="22"/>
              </w:rPr>
            </w:pPr>
            <w:r w:rsidRPr="003A6B8D">
              <w:rPr>
                <w:rFonts w:ascii="Arial" w:hAnsi="Arial" w:cs="Arial"/>
                <w:b/>
                <w:bCs/>
                <w:color w:val="000000"/>
                <w:sz w:val="22"/>
                <w:szCs w:val="22"/>
              </w:rPr>
              <w:t>Nominoval</w:t>
            </w:r>
          </w:p>
        </w:tc>
        <w:tc>
          <w:tcPr>
            <w:tcW w:w="2410" w:type="dxa"/>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9456975" w14:textId="7E8C4A7D" w:rsidR="00394968" w:rsidRPr="003A6B8D" w:rsidRDefault="00394968" w:rsidP="00FA20E3">
            <w:pPr>
              <w:rPr>
                <w:rFonts w:ascii="Arial" w:hAnsi="Arial" w:cs="Arial"/>
                <w:b/>
                <w:bCs/>
                <w:color w:val="000000"/>
                <w:sz w:val="22"/>
                <w:szCs w:val="22"/>
              </w:rPr>
            </w:pPr>
            <w:r w:rsidRPr="003A6B8D">
              <w:rPr>
                <w:rFonts w:ascii="Arial" w:hAnsi="Arial" w:cs="Arial"/>
                <w:b/>
                <w:bCs/>
                <w:color w:val="000000"/>
                <w:sz w:val="22"/>
                <w:szCs w:val="22"/>
              </w:rPr>
              <w:t>Obor</w:t>
            </w:r>
            <w:r w:rsidR="002E5B65">
              <w:rPr>
                <w:rFonts w:ascii="Arial" w:hAnsi="Arial" w:cs="Arial"/>
                <w:b/>
                <w:bCs/>
                <w:color w:val="000000"/>
                <w:sz w:val="22"/>
                <w:szCs w:val="22"/>
              </w:rPr>
              <w:t xml:space="preserve"> kandidáta</w:t>
            </w:r>
          </w:p>
        </w:tc>
      </w:tr>
      <w:tr w:rsidR="00394968" w:rsidRPr="003A6B8D" w14:paraId="3605E059"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4A87E9AC" w14:textId="18A35DA0" w:rsidR="00394968" w:rsidRPr="003A6B8D" w:rsidRDefault="00A34E7F" w:rsidP="00FA20E3">
            <w:pPr>
              <w:spacing w:before="60" w:after="60"/>
              <w:rPr>
                <w:rFonts w:ascii="Arial" w:hAnsi="Arial" w:cs="Arial"/>
                <w:b/>
                <w:color w:val="000000"/>
                <w:sz w:val="22"/>
                <w:szCs w:val="22"/>
              </w:rPr>
            </w:pPr>
            <w:r w:rsidRPr="00A34E7F">
              <w:rPr>
                <w:rFonts w:ascii="Arial" w:hAnsi="Arial" w:cs="Arial"/>
                <w:b/>
                <w:color w:val="000000"/>
                <w:sz w:val="22"/>
                <w:szCs w:val="22"/>
              </w:rPr>
              <w:t xml:space="preserve">doc. Ing. Petr </w:t>
            </w:r>
            <w:proofErr w:type="spellStart"/>
            <w:r w:rsidRPr="00A34E7F">
              <w:rPr>
                <w:rFonts w:ascii="Arial" w:hAnsi="Arial" w:cs="Arial"/>
                <w:b/>
                <w:color w:val="000000"/>
                <w:sz w:val="22"/>
                <w:szCs w:val="22"/>
              </w:rPr>
              <w:t>Bouchner</w:t>
            </w:r>
            <w:proofErr w:type="spellEnd"/>
            <w:r w:rsidRPr="00A34E7F">
              <w:rPr>
                <w:rFonts w:ascii="Arial" w:hAnsi="Arial" w:cs="Arial"/>
                <w:b/>
                <w:color w:val="000000"/>
                <w:sz w:val="22"/>
                <w:szCs w:val="22"/>
              </w:rPr>
              <w:t>, Ph.D.</w:t>
            </w:r>
            <w:r w:rsidRPr="00A34E7F">
              <w:rPr>
                <w:rFonts w:ascii="Arial" w:hAnsi="Arial" w:cs="Arial"/>
                <w:b/>
                <w:color w:val="000000"/>
                <w:sz w:val="22"/>
                <w:szCs w:val="22"/>
              </w:rPr>
              <w:tab/>
            </w:r>
          </w:p>
        </w:tc>
        <w:tc>
          <w:tcPr>
            <w:tcW w:w="4111" w:type="dxa"/>
            <w:tcBorders>
              <w:top w:val="nil"/>
              <w:left w:val="nil"/>
              <w:bottom w:val="single" w:sz="4" w:space="0" w:color="auto"/>
              <w:right w:val="single" w:sz="4" w:space="0" w:color="auto"/>
            </w:tcBorders>
            <w:noWrap/>
            <w:vAlign w:val="center"/>
          </w:tcPr>
          <w:p w14:paraId="5B1C3609" w14:textId="6ECC71B9" w:rsidR="00394968" w:rsidRPr="003A6B8D" w:rsidRDefault="00C8534A" w:rsidP="00FA20E3">
            <w:pPr>
              <w:spacing w:before="60" w:after="60"/>
              <w:rPr>
                <w:rFonts w:ascii="Arial" w:hAnsi="Arial" w:cs="Arial"/>
                <w:color w:val="000000"/>
                <w:sz w:val="22"/>
                <w:szCs w:val="22"/>
              </w:rPr>
            </w:pPr>
            <w:r>
              <w:rPr>
                <w:rFonts w:ascii="Arial" w:hAnsi="Arial" w:cs="Arial"/>
                <w:color w:val="000000"/>
                <w:sz w:val="22"/>
                <w:szCs w:val="22"/>
              </w:rPr>
              <w:t>ČVUT</w:t>
            </w:r>
          </w:p>
        </w:tc>
        <w:tc>
          <w:tcPr>
            <w:tcW w:w="2410" w:type="dxa"/>
            <w:tcBorders>
              <w:top w:val="nil"/>
              <w:left w:val="nil"/>
              <w:bottom w:val="single" w:sz="4" w:space="0" w:color="auto"/>
              <w:right w:val="single" w:sz="8" w:space="0" w:color="000000"/>
            </w:tcBorders>
            <w:noWrap/>
            <w:vAlign w:val="center"/>
          </w:tcPr>
          <w:p w14:paraId="6451ED34" w14:textId="18FD71D7" w:rsidR="00394968" w:rsidRPr="003A6B8D" w:rsidRDefault="004D6DF6" w:rsidP="00FA20E3">
            <w:pPr>
              <w:spacing w:before="60" w:after="60"/>
              <w:rPr>
                <w:rFonts w:ascii="Arial" w:hAnsi="Arial" w:cs="Arial"/>
                <w:color w:val="000000"/>
                <w:sz w:val="22"/>
                <w:szCs w:val="22"/>
              </w:rPr>
            </w:pPr>
            <w:r>
              <w:rPr>
                <w:rFonts w:ascii="Arial" w:hAnsi="Arial" w:cs="Arial"/>
                <w:color w:val="000000"/>
                <w:sz w:val="22"/>
                <w:szCs w:val="22"/>
              </w:rPr>
              <w:t>Doprav</w:t>
            </w:r>
            <w:r w:rsidR="004B5221">
              <w:rPr>
                <w:rFonts w:ascii="Arial" w:hAnsi="Arial" w:cs="Arial"/>
                <w:color w:val="000000"/>
                <w:sz w:val="22"/>
                <w:szCs w:val="22"/>
              </w:rPr>
              <w:t>ní inženýrství</w:t>
            </w:r>
          </w:p>
        </w:tc>
      </w:tr>
      <w:tr w:rsidR="00E24A37" w:rsidRPr="003A6B8D" w14:paraId="1D7F1DD8"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1A7C84DC" w14:textId="30E8ECCF" w:rsidR="00E24A37" w:rsidRPr="003A6B8D" w:rsidRDefault="00E24A37" w:rsidP="00E24A37">
            <w:pPr>
              <w:spacing w:before="60" w:after="60"/>
              <w:rPr>
                <w:rFonts w:ascii="Arial" w:hAnsi="Arial" w:cs="Arial"/>
                <w:b/>
                <w:color w:val="000000"/>
                <w:sz w:val="22"/>
                <w:szCs w:val="22"/>
              </w:rPr>
            </w:pPr>
            <w:r w:rsidRPr="00AE601E">
              <w:rPr>
                <w:rFonts w:ascii="Arial" w:hAnsi="Arial" w:cs="Arial"/>
                <w:b/>
                <w:color w:val="000000"/>
                <w:sz w:val="22"/>
                <w:szCs w:val="22"/>
              </w:rPr>
              <w:t xml:space="preserve">doc. Ing. Roman </w:t>
            </w:r>
            <w:proofErr w:type="spellStart"/>
            <w:r w:rsidRPr="00AE601E">
              <w:rPr>
                <w:rFonts w:ascii="Arial" w:hAnsi="Arial" w:cs="Arial"/>
                <w:b/>
                <w:color w:val="000000"/>
                <w:sz w:val="22"/>
                <w:szCs w:val="22"/>
              </w:rPr>
              <w:t>Pavela</w:t>
            </w:r>
            <w:proofErr w:type="spellEnd"/>
            <w:r w:rsidRPr="00AE601E">
              <w:rPr>
                <w:rFonts w:ascii="Arial" w:hAnsi="Arial" w:cs="Arial"/>
                <w:b/>
                <w:color w:val="000000"/>
                <w:sz w:val="22"/>
                <w:szCs w:val="22"/>
              </w:rPr>
              <w:t>, Ph.D.</w:t>
            </w:r>
          </w:p>
        </w:tc>
        <w:tc>
          <w:tcPr>
            <w:tcW w:w="4111" w:type="dxa"/>
            <w:tcBorders>
              <w:top w:val="nil"/>
              <w:left w:val="nil"/>
              <w:bottom w:val="single" w:sz="4" w:space="0" w:color="auto"/>
              <w:right w:val="single" w:sz="4" w:space="0" w:color="auto"/>
            </w:tcBorders>
            <w:noWrap/>
            <w:vAlign w:val="center"/>
          </w:tcPr>
          <w:p w14:paraId="3601AD2F" w14:textId="0CFD56F4" w:rsidR="005A7B2B" w:rsidRPr="003A6B8D" w:rsidRDefault="005A7B2B" w:rsidP="00E24A37">
            <w:pPr>
              <w:spacing w:before="60" w:after="60"/>
              <w:rPr>
                <w:rFonts w:ascii="Arial" w:hAnsi="Arial" w:cs="Arial"/>
                <w:color w:val="000000"/>
                <w:sz w:val="22"/>
                <w:szCs w:val="22"/>
              </w:rPr>
            </w:pPr>
            <w:r w:rsidRPr="005A7B2B">
              <w:rPr>
                <w:rFonts w:ascii="Arial" w:hAnsi="Arial" w:cs="Arial"/>
                <w:color w:val="000000"/>
                <w:sz w:val="22"/>
                <w:szCs w:val="22"/>
              </w:rPr>
              <w:t>Národní centrum zemědělského a potravinářského výzkumu, v. v. i.</w:t>
            </w:r>
            <w:r>
              <w:rPr>
                <w:rFonts w:ascii="Arial" w:hAnsi="Arial" w:cs="Arial"/>
                <w:color w:val="000000"/>
                <w:sz w:val="22"/>
                <w:szCs w:val="22"/>
              </w:rPr>
              <w:t>,</w:t>
            </w:r>
          </w:p>
        </w:tc>
        <w:tc>
          <w:tcPr>
            <w:tcW w:w="2410" w:type="dxa"/>
            <w:tcBorders>
              <w:top w:val="nil"/>
              <w:left w:val="nil"/>
              <w:bottom w:val="single" w:sz="4" w:space="0" w:color="auto"/>
              <w:right w:val="single" w:sz="8" w:space="0" w:color="000000"/>
            </w:tcBorders>
            <w:noWrap/>
            <w:vAlign w:val="center"/>
          </w:tcPr>
          <w:p w14:paraId="795DC5ED" w14:textId="32E21C56" w:rsidR="00E24A37" w:rsidRPr="003A6B8D" w:rsidRDefault="00B675FC" w:rsidP="00E24A37">
            <w:pPr>
              <w:spacing w:before="60" w:after="60"/>
              <w:rPr>
                <w:rFonts w:ascii="Arial" w:hAnsi="Arial" w:cs="Arial"/>
                <w:color w:val="000000"/>
                <w:sz w:val="22"/>
                <w:szCs w:val="22"/>
              </w:rPr>
            </w:pPr>
            <w:r>
              <w:rPr>
                <w:rFonts w:ascii="Arial" w:hAnsi="Arial" w:cs="Arial"/>
                <w:color w:val="000000"/>
                <w:sz w:val="22"/>
                <w:szCs w:val="22"/>
              </w:rPr>
              <w:t>Fytotechnika, ochrana rostlin</w:t>
            </w:r>
          </w:p>
        </w:tc>
      </w:tr>
      <w:tr w:rsidR="00E24A37" w:rsidRPr="003A6B8D" w14:paraId="417839AA"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1579880B" w14:textId="762DD119" w:rsidR="00E24A37" w:rsidRPr="00AE601E" w:rsidRDefault="00E24A37" w:rsidP="00E24A37">
            <w:pPr>
              <w:spacing w:before="60" w:after="60"/>
              <w:rPr>
                <w:rFonts w:ascii="Arial" w:hAnsi="Arial" w:cs="Arial"/>
                <w:b/>
                <w:color w:val="000000"/>
                <w:sz w:val="22"/>
                <w:szCs w:val="22"/>
              </w:rPr>
            </w:pPr>
            <w:r w:rsidRPr="00AE601E">
              <w:rPr>
                <w:rFonts w:ascii="Arial" w:hAnsi="Arial" w:cs="Arial"/>
                <w:b/>
                <w:color w:val="000000"/>
                <w:sz w:val="22"/>
                <w:szCs w:val="22"/>
              </w:rPr>
              <w:t xml:space="preserve">prof. PhDr. Pavel </w:t>
            </w:r>
            <w:proofErr w:type="spellStart"/>
            <w:r w:rsidRPr="00AE601E">
              <w:rPr>
                <w:rFonts w:ascii="Arial" w:hAnsi="Arial" w:cs="Arial"/>
                <w:b/>
                <w:color w:val="000000"/>
                <w:sz w:val="22"/>
                <w:szCs w:val="22"/>
              </w:rPr>
              <w:t>Šopák</w:t>
            </w:r>
            <w:proofErr w:type="spellEnd"/>
            <w:r w:rsidRPr="00AE601E">
              <w:rPr>
                <w:rFonts w:ascii="Arial" w:hAnsi="Arial" w:cs="Arial"/>
                <w:b/>
                <w:color w:val="000000"/>
                <w:sz w:val="22"/>
                <w:szCs w:val="22"/>
              </w:rPr>
              <w:t>, Ph.D.</w:t>
            </w:r>
          </w:p>
        </w:tc>
        <w:tc>
          <w:tcPr>
            <w:tcW w:w="4111" w:type="dxa"/>
            <w:tcBorders>
              <w:top w:val="nil"/>
              <w:left w:val="nil"/>
              <w:bottom w:val="single" w:sz="4" w:space="0" w:color="auto"/>
              <w:right w:val="single" w:sz="4" w:space="0" w:color="auto"/>
            </w:tcBorders>
            <w:noWrap/>
            <w:vAlign w:val="center"/>
          </w:tcPr>
          <w:p w14:paraId="7264D7A6" w14:textId="486185F1" w:rsidR="00E24A37" w:rsidRPr="003A6B8D" w:rsidRDefault="00D2159E" w:rsidP="00E24A37">
            <w:pPr>
              <w:spacing w:before="60" w:after="60"/>
              <w:rPr>
                <w:rFonts w:ascii="Arial" w:hAnsi="Arial" w:cs="Arial"/>
                <w:color w:val="000000"/>
                <w:sz w:val="22"/>
                <w:szCs w:val="22"/>
              </w:rPr>
            </w:pPr>
            <w:r w:rsidRPr="00D2159E">
              <w:rPr>
                <w:rFonts w:ascii="Arial" w:hAnsi="Arial" w:cs="Arial"/>
                <w:color w:val="000000"/>
                <w:sz w:val="22"/>
                <w:szCs w:val="22"/>
              </w:rPr>
              <w:t>Ostravská univerzita</w:t>
            </w:r>
          </w:p>
        </w:tc>
        <w:tc>
          <w:tcPr>
            <w:tcW w:w="2410" w:type="dxa"/>
            <w:tcBorders>
              <w:top w:val="nil"/>
              <w:left w:val="nil"/>
              <w:bottom w:val="single" w:sz="4" w:space="0" w:color="auto"/>
              <w:right w:val="single" w:sz="8" w:space="0" w:color="000000"/>
            </w:tcBorders>
            <w:noWrap/>
            <w:vAlign w:val="center"/>
          </w:tcPr>
          <w:p w14:paraId="21B1EA5A" w14:textId="2272078F" w:rsidR="00E24A37" w:rsidRPr="003A6B8D" w:rsidRDefault="00091F70" w:rsidP="00E24A37">
            <w:pPr>
              <w:spacing w:before="60" w:after="60"/>
              <w:rPr>
                <w:rFonts w:ascii="Arial" w:hAnsi="Arial" w:cs="Arial"/>
                <w:color w:val="000000"/>
                <w:sz w:val="22"/>
                <w:szCs w:val="22"/>
              </w:rPr>
            </w:pPr>
            <w:r>
              <w:rPr>
                <w:rFonts w:ascii="Arial" w:hAnsi="Arial" w:cs="Arial"/>
                <w:color w:val="000000"/>
                <w:sz w:val="22"/>
                <w:szCs w:val="22"/>
              </w:rPr>
              <w:t xml:space="preserve">Architektura urbanismus, dějiny/teorie výtvarných umění </w:t>
            </w:r>
          </w:p>
        </w:tc>
      </w:tr>
      <w:tr w:rsidR="00E24A37" w:rsidRPr="003A6B8D" w14:paraId="387835B3"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45A9C09E" w14:textId="56BB901C" w:rsidR="00E24A37" w:rsidRPr="00AE601E" w:rsidRDefault="00E24A37" w:rsidP="00E24A37">
            <w:pPr>
              <w:spacing w:before="60" w:after="60"/>
              <w:rPr>
                <w:rFonts w:ascii="Arial" w:hAnsi="Arial" w:cs="Arial"/>
                <w:b/>
                <w:color w:val="000000"/>
                <w:sz w:val="22"/>
                <w:szCs w:val="22"/>
              </w:rPr>
            </w:pPr>
            <w:r w:rsidRPr="00E24A37">
              <w:rPr>
                <w:rFonts w:ascii="Arial" w:hAnsi="Arial" w:cs="Arial"/>
                <w:b/>
                <w:color w:val="000000"/>
                <w:sz w:val="22"/>
                <w:szCs w:val="22"/>
              </w:rPr>
              <w:t xml:space="preserve">pplk. doc. Ing. Jiří </w:t>
            </w:r>
            <w:proofErr w:type="spellStart"/>
            <w:r w:rsidRPr="00E24A37">
              <w:rPr>
                <w:rFonts w:ascii="Arial" w:hAnsi="Arial" w:cs="Arial"/>
                <w:b/>
                <w:color w:val="000000"/>
                <w:sz w:val="22"/>
                <w:szCs w:val="22"/>
              </w:rPr>
              <w:t>Štoller</w:t>
            </w:r>
            <w:proofErr w:type="spellEnd"/>
            <w:r w:rsidRPr="00E24A37">
              <w:rPr>
                <w:rFonts w:ascii="Arial" w:hAnsi="Arial" w:cs="Arial"/>
                <w:b/>
                <w:color w:val="000000"/>
                <w:sz w:val="22"/>
                <w:szCs w:val="22"/>
              </w:rPr>
              <w:t>, Ph.D.</w:t>
            </w:r>
          </w:p>
        </w:tc>
        <w:tc>
          <w:tcPr>
            <w:tcW w:w="4111" w:type="dxa"/>
            <w:tcBorders>
              <w:top w:val="nil"/>
              <w:left w:val="nil"/>
              <w:bottom w:val="single" w:sz="4" w:space="0" w:color="auto"/>
              <w:right w:val="single" w:sz="4" w:space="0" w:color="auto"/>
            </w:tcBorders>
            <w:noWrap/>
            <w:vAlign w:val="center"/>
          </w:tcPr>
          <w:p w14:paraId="60D1BBCA" w14:textId="77777777" w:rsidR="00E24A37" w:rsidRDefault="001E7CF7" w:rsidP="00E24A37">
            <w:pPr>
              <w:spacing w:before="60" w:after="60"/>
              <w:rPr>
                <w:rFonts w:ascii="Arial" w:hAnsi="Arial" w:cs="Arial"/>
                <w:color w:val="000000"/>
                <w:sz w:val="22"/>
                <w:szCs w:val="22"/>
              </w:rPr>
            </w:pPr>
            <w:r w:rsidRPr="001E7CF7">
              <w:rPr>
                <w:rFonts w:ascii="Arial" w:hAnsi="Arial" w:cs="Arial"/>
                <w:color w:val="000000"/>
                <w:sz w:val="22"/>
                <w:szCs w:val="22"/>
              </w:rPr>
              <w:t>Univerzita obrany</w:t>
            </w:r>
            <w:r>
              <w:rPr>
                <w:rFonts w:ascii="Arial" w:hAnsi="Arial" w:cs="Arial"/>
                <w:color w:val="000000"/>
                <w:sz w:val="22"/>
                <w:szCs w:val="22"/>
              </w:rPr>
              <w:t>,</w:t>
            </w:r>
          </w:p>
          <w:p w14:paraId="3DC044F7" w14:textId="690526D5" w:rsidR="00C8534A" w:rsidRDefault="00C8534A" w:rsidP="00E24A37">
            <w:pPr>
              <w:spacing w:before="60" w:after="60"/>
              <w:rPr>
                <w:rFonts w:ascii="Arial" w:hAnsi="Arial" w:cs="Arial"/>
                <w:color w:val="000000"/>
                <w:sz w:val="22"/>
                <w:szCs w:val="22"/>
              </w:rPr>
            </w:pPr>
            <w:r w:rsidRPr="00C8534A">
              <w:rPr>
                <w:rFonts w:ascii="Arial" w:hAnsi="Arial" w:cs="Arial"/>
                <w:color w:val="000000"/>
                <w:sz w:val="22"/>
                <w:szCs w:val="22"/>
              </w:rPr>
              <w:t>Ministerstvo obrany</w:t>
            </w:r>
            <w:r>
              <w:rPr>
                <w:rFonts w:ascii="Arial" w:hAnsi="Arial" w:cs="Arial"/>
                <w:color w:val="000000"/>
                <w:sz w:val="22"/>
                <w:szCs w:val="22"/>
              </w:rPr>
              <w:t>,</w:t>
            </w:r>
          </w:p>
          <w:p w14:paraId="1C4F3628" w14:textId="4EC56923" w:rsidR="001E7CF7" w:rsidRPr="003A6B8D" w:rsidRDefault="00C8534A" w:rsidP="00E24A37">
            <w:pPr>
              <w:spacing w:before="60" w:after="60"/>
              <w:rPr>
                <w:rFonts w:ascii="Arial" w:hAnsi="Arial" w:cs="Arial"/>
                <w:color w:val="000000"/>
                <w:sz w:val="22"/>
                <w:szCs w:val="22"/>
              </w:rPr>
            </w:pPr>
            <w:r>
              <w:rPr>
                <w:rFonts w:ascii="Arial" w:hAnsi="Arial" w:cs="Arial"/>
                <w:color w:val="000000"/>
                <w:sz w:val="22"/>
                <w:szCs w:val="22"/>
              </w:rPr>
              <w:t>VUT v Brně.</w:t>
            </w:r>
          </w:p>
        </w:tc>
        <w:tc>
          <w:tcPr>
            <w:tcW w:w="2410" w:type="dxa"/>
            <w:tcBorders>
              <w:top w:val="nil"/>
              <w:left w:val="nil"/>
              <w:bottom w:val="single" w:sz="4" w:space="0" w:color="auto"/>
              <w:right w:val="single" w:sz="8" w:space="0" w:color="000000"/>
            </w:tcBorders>
            <w:noWrap/>
            <w:vAlign w:val="center"/>
          </w:tcPr>
          <w:p w14:paraId="25DD5E52" w14:textId="1BFFFFE7" w:rsidR="00E24A37" w:rsidRPr="003A6B8D" w:rsidRDefault="00BD41D6" w:rsidP="00E24A37">
            <w:pPr>
              <w:spacing w:before="60" w:after="60"/>
              <w:rPr>
                <w:rFonts w:ascii="Arial" w:hAnsi="Arial" w:cs="Arial"/>
                <w:color w:val="000000"/>
                <w:sz w:val="22"/>
                <w:szCs w:val="22"/>
              </w:rPr>
            </w:pPr>
            <w:r>
              <w:rPr>
                <w:rFonts w:ascii="Arial" w:hAnsi="Arial" w:cs="Arial"/>
                <w:color w:val="000000"/>
                <w:sz w:val="22"/>
                <w:szCs w:val="22"/>
              </w:rPr>
              <w:t>Ochrana vojsk a obyvatelstva</w:t>
            </w:r>
          </w:p>
        </w:tc>
      </w:tr>
      <w:tr w:rsidR="00E24A37" w:rsidRPr="003A6B8D" w14:paraId="44678254"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01F91986" w14:textId="0E5219B8" w:rsidR="00E24A37" w:rsidRPr="00AE601E" w:rsidRDefault="00E24A37" w:rsidP="00E24A37">
            <w:pPr>
              <w:spacing w:before="60" w:after="60"/>
              <w:rPr>
                <w:rFonts w:ascii="Arial" w:hAnsi="Arial" w:cs="Arial"/>
                <w:b/>
                <w:color w:val="000000"/>
                <w:sz w:val="22"/>
                <w:szCs w:val="22"/>
              </w:rPr>
            </w:pPr>
            <w:r w:rsidRPr="00AE601E">
              <w:rPr>
                <w:rFonts w:ascii="Arial" w:hAnsi="Arial" w:cs="Arial"/>
                <w:b/>
                <w:color w:val="000000"/>
                <w:sz w:val="22"/>
                <w:szCs w:val="22"/>
              </w:rPr>
              <w:t>Ing. Jiří Valta</w:t>
            </w:r>
            <w:r w:rsidRPr="00AE601E">
              <w:rPr>
                <w:rFonts w:ascii="Arial" w:hAnsi="Arial" w:cs="Arial"/>
                <w:b/>
                <w:color w:val="000000"/>
                <w:sz w:val="22"/>
                <w:szCs w:val="22"/>
              </w:rPr>
              <w:tab/>
            </w:r>
          </w:p>
        </w:tc>
        <w:tc>
          <w:tcPr>
            <w:tcW w:w="4111" w:type="dxa"/>
            <w:tcBorders>
              <w:top w:val="nil"/>
              <w:left w:val="nil"/>
              <w:bottom w:val="single" w:sz="4" w:space="0" w:color="auto"/>
              <w:right w:val="single" w:sz="4" w:space="0" w:color="auto"/>
            </w:tcBorders>
            <w:noWrap/>
            <w:vAlign w:val="center"/>
          </w:tcPr>
          <w:p w14:paraId="66657C91" w14:textId="77777777" w:rsidR="00E24A37" w:rsidRDefault="00762A95" w:rsidP="00E24A37">
            <w:pPr>
              <w:spacing w:before="60" w:after="60"/>
              <w:rPr>
                <w:rFonts w:ascii="Arial" w:hAnsi="Arial" w:cs="Arial"/>
                <w:color w:val="000000"/>
                <w:sz w:val="22"/>
                <w:szCs w:val="22"/>
              </w:rPr>
            </w:pPr>
            <w:r w:rsidRPr="00762A95">
              <w:rPr>
                <w:rFonts w:ascii="Arial" w:hAnsi="Arial" w:cs="Arial"/>
                <w:color w:val="000000"/>
                <w:sz w:val="22"/>
                <w:szCs w:val="22"/>
              </w:rPr>
              <w:t>Ministerstvo životního prostředí</w:t>
            </w:r>
            <w:r>
              <w:rPr>
                <w:rFonts w:ascii="Arial" w:hAnsi="Arial" w:cs="Arial"/>
                <w:color w:val="000000"/>
                <w:sz w:val="22"/>
                <w:szCs w:val="22"/>
              </w:rPr>
              <w:t>,</w:t>
            </w:r>
          </w:p>
          <w:p w14:paraId="74159DBF" w14:textId="065F3192" w:rsidR="00762A95" w:rsidRDefault="001E7CF7" w:rsidP="00E24A37">
            <w:pPr>
              <w:spacing w:before="60" w:after="60"/>
              <w:rPr>
                <w:rFonts w:ascii="Arial" w:hAnsi="Arial" w:cs="Arial"/>
                <w:color w:val="000000"/>
                <w:sz w:val="22"/>
                <w:szCs w:val="22"/>
              </w:rPr>
            </w:pPr>
            <w:r w:rsidRPr="001E7CF7">
              <w:rPr>
                <w:rFonts w:ascii="Arial" w:hAnsi="Arial" w:cs="Arial"/>
                <w:color w:val="000000"/>
                <w:sz w:val="22"/>
                <w:szCs w:val="22"/>
              </w:rPr>
              <w:t>Výzkumný ústav pro krajinu, v. v. i.</w:t>
            </w:r>
            <w:r>
              <w:rPr>
                <w:rFonts w:ascii="Arial" w:hAnsi="Arial" w:cs="Arial"/>
                <w:color w:val="000000"/>
                <w:sz w:val="22"/>
                <w:szCs w:val="22"/>
              </w:rPr>
              <w:t>,</w:t>
            </w:r>
          </w:p>
          <w:p w14:paraId="11D9F7FB" w14:textId="77777777" w:rsidR="00762A95" w:rsidRDefault="00762A95" w:rsidP="00E24A37">
            <w:pPr>
              <w:spacing w:before="60" w:after="60"/>
              <w:rPr>
                <w:rFonts w:ascii="Arial" w:hAnsi="Arial" w:cs="Arial"/>
                <w:color w:val="000000"/>
                <w:sz w:val="22"/>
                <w:szCs w:val="22"/>
              </w:rPr>
            </w:pPr>
            <w:r>
              <w:rPr>
                <w:rFonts w:ascii="Arial" w:hAnsi="Arial" w:cs="Arial"/>
                <w:color w:val="000000"/>
                <w:sz w:val="22"/>
                <w:szCs w:val="22"/>
              </w:rPr>
              <w:t>Podpora:</w:t>
            </w:r>
          </w:p>
          <w:p w14:paraId="4C54DA62" w14:textId="6D5FC384" w:rsidR="00762A95" w:rsidRPr="003A6B8D" w:rsidRDefault="00C13FFC" w:rsidP="00E24A37">
            <w:pPr>
              <w:spacing w:before="60" w:after="60"/>
              <w:rPr>
                <w:rFonts w:ascii="Arial" w:hAnsi="Arial" w:cs="Arial"/>
                <w:color w:val="000000"/>
                <w:sz w:val="22"/>
                <w:szCs w:val="22"/>
              </w:rPr>
            </w:pPr>
            <w:r>
              <w:rPr>
                <w:rFonts w:ascii="Arial" w:hAnsi="Arial" w:cs="Arial"/>
                <w:color w:val="000000"/>
                <w:sz w:val="22"/>
                <w:szCs w:val="22"/>
              </w:rPr>
              <w:t xml:space="preserve">AV ČR a VŠB </w:t>
            </w:r>
            <w:r w:rsidR="00490B84">
              <w:rPr>
                <w:rFonts w:ascii="Arial" w:hAnsi="Arial" w:cs="Arial"/>
                <w:color w:val="000000"/>
                <w:sz w:val="22"/>
                <w:szCs w:val="22"/>
              </w:rPr>
              <w:t>–</w:t>
            </w:r>
            <w:r>
              <w:rPr>
                <w:rFonts w:ascii="Arial" w:hAnsi="Arial" w:cs="Arial"/>
                <w:color w:val="000000"/>
                <w:sz w:val="22"/>
                <w:szCs w:val="22"/>
              </w:rPr>
              <w:t xml:space="preserve"> TUO</w:t>
            </w:r>
            <w:r w:rsidR="00490B84">
              <w:rPr>
                <w:rFonts w:ascii="Arial" w:hAnsi="Arial" w:cs="Arial"/>
                <w:color w:val="000000"/>
                <w:sz w:val="22"/>
                <w:szCs w:val="22"/>
              </w:rPr>
              <w:t xml:space="preserve">, </w:t>
            </w:r>
            <w:proofErr w:type="spellStart"/>
            <w:r w:rsidR="00490B84">
              <w:rPr>
                <w:rFonts w:ascii="Arial" w:hAnsi="Arial" w:cs="Arial"/>
                <w:color w:val="000000"/>
                <w:sz w:val="22"/>
                <w:szCs w:val="22"/>
              </w:rPr>
              <w:t>Ústastav</w:t>
            </w:r>
            <w:proofErr w:type="spellEnd"/>
            <w:r w:rsidR="00490B84">
              <w:rPr>
                <w:rFonts w:ascii="Arial" w:hAnsi="Arial" w:cs="Arial"/>
                <w:color w:val="000000"/>
                <w:sz w:val="22"/>
                <w:szCs w:val="22"/>
              </w:rPr>
              <w:t xml:space="preserve"> chemických procesů AV ČR, </w:t>
            </w:r>
            <w:proofErr w:type="spellStart"/>
            <w:r w:rsidR="00490B84">
              <w:rPr>
                <w:rFonts w:ascii="Arial" w:hAnsi="Arial" w:cs="Arial"/>
                <w:color w:val="000000"/>
                <w:sz w:val="22"/>
                <w:szCs w:val="22"/>
              </w:rPr>
              <w:t>v.v.i</w:t>
            </w:r>
            <w:proofErr w:type="spellEnd"/>
            <w:r w:rsidR="00490B84">
              <w:rPr>
                <w:rFonts w:ascii="Arial" w:hAnsi="Arial" w:cs="Arial"/>
                <w:color w:val="000000"/>
                <w:sz w:val="22"/>
                <w:szCs w:val="22"/>
              </w:rPr>
              <w:t>.</w:t>
            </w:r>
          </w:p>
        </w:tc>
        <w:tc>
          <w:tcPr>
            <w:tcW w:w="2410" w:type="dxa"/>
            <w:tcBorders>
              <w:top w:val="nil"/>
              <w:left w:val="nil"/>
              <w:bottom w:val="single" w:sz="4" w:space="0" w:color="auto"/>
              <w:right w:val="single" w:sz="8" w:space="0" w:color="000000"/>
            </w:tcBorders>
            <w:noWrap/>
            <w:vAlign w:val="center"/>
          </w:tcPr>
          <w:p w14:paraId="6E4ABDFD" w14:textId="1430235F" w:rsidR="00E24A37" w:rsidRPr="003A6B8D" w:rsidRDefault="00920E20" w:rsidP="00E24A37">
            <w:pPr>
              <w:spacing w:before="60" w:after="60"/>
              <w:rPr>
                <w:rFonts w:ascii="Arial" w:hAnsi="Arial" w:cs="Arial"/>
                <w:color w:val="000000"/>
                <w:sz w:val="22"/>
                <w:szCs w:val="22"/>
              </w:rPr>
            </w:pPr>
            <w:r>
              <w:rPr>
                <w:rFonts w:ascii="Arial" w:hAnsi="Arial" w:cs="Arial"/>
                <w:color w:val="000000"/>
                <w:sz w:val="22"/>
                <w:szCs w:val="22"/>
              </w:rPr>
              <w:t>Krajinné inženýrství, regionální a environmentální správa</w:t>
            </w:r>
          </w:p>
        </w:tc>
      </w:tr>
      <w:tr w:rsidR="00E24A37" w:rsidRPr="003A6B8D" w14:paraId="55B2E5D4" w14:textId="77777777" w:rsidTr="00A34E7F">
        <w:trPr>
          <w:trHeight w:val="290"/>
        </w:trPr>
        <w:tc>
          <w:tcPr>
            <w:tcW w:w="3119" w:type="dxa"/>
            <w:tcBorders>
              <w:top w:val="nil"/>
              <w:left w:val="single" w:sz="8" w:space="0" w:color="auto"/>
              <w:bottom w:val="single" w:sz="4" w:space="0" w:color="auto"/>
              <w:right w:val="single" w:sz="4" w:space="0" w:color="auto"/>
            </w:tcBorders>
            <w:noWrap/>
            <w:vAlign w:val="center"/>
          </w:tcPr>
          <w:p w14:paraId="30A8ADFA" w14:textId="19B77CB5" w:rsidR="00E24A37" w:rsidRPr="009A53D8" w:rsidRDefault="00E24A37" w:rsidP="00E24A37">
            <w:pPr>
              <w:spacing w:before="60" w:after="60"/>
              <w:rPr>
                <w:rFonts w:ascii="Arial" w:hAnsi="Arial" w:cs="Arial"/>
                <w:b/>
                <w:color w:val="000000"/>
                <w:sz w:val="22"/>
                <w:szCs w:val="22"/>
              </w:rPr>
            </w:pPr>
            <w:r w:rsidRPr="00E24A37">
              <w:rPr>
                <w:rFonts w:ascii="Arial" w:hAnsi="Arial" w:cs="Arial"/>
                <w:b/>
                <w:color w:val="000000"/>
                <w:sz w:val="22"/>
                <w:szCs w:val="22"/>
              </w:rPr>
              <w:t xml:space="preserve">prof. Ing. Jan </w:t>
            </w:r>
            <w:proofErr w:type="spellStart"/>
            <w:r w:rsidRPr="00E24A37">
              <w:rPr>
                <w:rFonts w:ascii="Arial" w:hAnsi="Arial" w:cs="Arial"/>
                <w:b/>
                <w:color w:val="000000"/>
                <w:sz w:val="22"/>
                <w:szCs w:val="22"/>
              </w:rPr>
              <w:t>Vobecký</w:t>
            </w:r>
            <w:proofErr w:type="spellEnd"/>
            <w:r w:rsidRPr="00E24A37">
              <w:rPr>
                <w:rFonts w:ascii="Arial" w:hAnsi="Arial" w:cs="Arial"/>
                <w:b/>
                <w:color w:val="000000"/>
                <w:sz w:val="22"/>
                <w:szCs w:val="22"/>
              </w:rPr>
              <w:t>, DrSc.</w:t>
            </w:r>
          </w:p>
        </w:tc>
        <w:tc>
          <w:tcPr>
            <w:tcW w:w="4111" w:type="dxa"/>
            <w:tcBorders>
              <w:top w:val="nil"/>
              <w:left w:val="nil"/>
              <w:bottom w:val="single" w:sz="4" w:space="0" w:color="auto"/>
              <w:right w:val="single" w:sz="4" w:space="0" w:color="auto"/>
            </w:tcBorders>
            <w:noWrap/>
            <w:vAlign w:val="center"/>
          </w:tcPr>
          <w:p w14:paraId="522726BD" w14:textId="07F7EF87" w:rsidR="00E24A37" w:rsidRPr="009A53D8" w:rsidRDefault="00C8534A" w:rsidP="00E24A37">
            <w:pPr>
              <w:spacing w:before="60" w:after="60"/>
              <w:rPr>
                <w:rFonts w:ascii="Arial" w:hAnsi="Arial" w:cs="Arial"/>
                <w:color w:val="000000"/>
                <w:sz w:val="22"/>
                <w:szCs w:val="22"/>
              </w:rPr>
            </w:pPr>
            <w:r>
              <w:rPr>
                <w:rFonts w:ascii="Arial" w:hAnsi="Arial" w:cs="Arial"/>
                <w:color w:val="000000"/>
                <w:sz w:val="22"/>
                <w:szCs w:val="22"/>
              </w:rPr>
              <w:t>ČVUT</w:t>
            </w:r>
          </w:p>
        </w:tc>
        <w:tc>
          <w:tcPr>
            <w:tcW w:w="2410" w:type="dxa"/>
            <w:tcBorders>
              <w:top w:val="nil"/>
              <w:left w:val="nil"/>
              <w:bottom w:val="single" w:sz="4" w:space="0" w:color="auto"/>
              <w:right w:val="single" w:sz="8" w:space="0" w:color="000000"/>
            </w:tcBorders>
            <w:noWrap/>
            <w:vAlign w:val="center"/>
          </w:tcPr>
          <w:p w14:paraId="4305EF1C" w14:textId="1F10494A" w:rsidR="00E24A37" w:rsidRPr="009A53D8" w:rsidRDefault="00D6461A" w:rsidP="00E24A37">
            <w:pPr>
              <w:spacing w:before="60" w:after="60"/>
              <w:rPr>
                <w:rFonts w:ascii="Arial" w:hAnsi="Arial" w:cs="Arial"/>
                <w:color w:val="000000"/>
                <w:sz w:val="22"/>
                <w:szCs w:val="22"/>
              </w:rPr>
            </w:pPr>
            <w:r>
              <w:rPr>
                <w:rFonts w:ascii="Arial" w:hAnsi="Arial" w:cs="Arial"/>
                <w:color w:val="000000"/>
                <w:sz w:val="22"/>
                <w:szCs w:val="22"/>
              </w:rPr>
              <w:t>Elektronika a lékařská technika</w:t>
            </w:r>
          </w:p>
        </w:tc>
      </w:tr>
    </w:tbl>
    <w:p w14:paraId="5C905E58" w14:textId="77777777" w:rsidR="00AE601E" w:rsidRDefault="00AE601E" w:rsidP="00394968">
      <w:pPr>
        <w:spacing w:after="120" w:line="276" w:lineRule="auto"/>
        <w:jc w:val="both"/>
        <w:rPr>
          <w:rFonts w:ascii="Arial" w:hAnsi="Arial" w:cs="Arial"/>
          <w:b/>
          <w:sz w:val="22"/>
          <w:szCs w:val="22"/>
        </w:rPr>
      </w:pPr>
    </w:p>
    <w:p w14:paraId="0531FA6F" w14:textId="7AB067F0" w:rsidR="00394968" w:rsidRPr="00733A1C" w:rsidRDefault="00394968" w:rsidP="00394968">
      <w:pPr>
        <w:spacing w:after="120" w:line="276" w:lineRule="auto"/>
        <w:jc w:val="both"/>
        <w:rPr>
          <w:rFonts w:ascii="Arial" w:hAnsi="Arial" w:cs="Arial"/>
          <w:b/>
          <w:sz w:val="22"/>
          <w:szCs w:val="22"/>
        </w:rPr>
      </w:pPr>
      <w:r w:rsidRPr="00733A1C">
        <w:rPr>
          <w:rFonts w:ascii="Arial" w:hAnsi="Arial" w:cs="Arial"/>
          <w:b/>
          <w:sz w:val="22"/>
          <w:szCs w:val="22"/>
        </w:rPr>
        <w:t>Organizace voleb:</w:t>
      </w:r>
    </w:p>
    <w:p w14:paraId="69611FDB" w14:textId="77777777" w:rsidR="00394968" w:rsidRPr="002A12F9" w:rsidRDefault="00394968" w:rsidP="00394968">
      <w:pPr>
        <w:pStyle w:val="Odstavecseseznamem"/>
        <w:numPr>
          <w:ilvl w:val="0"/>
          <w:numId w:val="8"/>
        </w:numPr>
        <w:spacing w:after="80" w:line="276" w:lineRule="auto"/>
        <w:jc w:val="both"/>
        <w:rPr>
          <w:rFonts w:ascii="Arial" w:hAnsi="Arial" w:cs="Arial"/>
          <w:sz w:val="22"/>
          <w:szCs w:val="22"/>
        </w:rPr>
      </w:pPr>
      <w:r w:rsidRPr="002A12F9">
        <w:rPr>
          <w:rFonts w:ascii="Arial" w:hAnsi="Arial" w:cs="Arial"/>
          <w:sz w:val="22"/>
          <w:szCs w:val="22"/>
        </w:rPr>
        <w:t xml:space="preserve">Před vlastní volbou se otevře diskuse nad návrhem </w:t>
      </w:r>
      <w:r>
        <w:rPr>
          <w:rFonts w:ascii="Arial" w:hAnsi="Arial" w:cs="Arial"/>
          <w:sz w:val="22"/>
          <w:szCs w:val="22"/>
        </w:rPr>
        <w:t>kandidátek / kandidátů</w:t>
      </w:r>
      <w:r w:rsidRPr="002A12F9">
        <w:rPr>
          <w:rFonts w:ascii="Arial" w:hAnsi="Arial" w:cs="Arial"/>
          <w:sz w:val="22"/>
          <w:szCs w:val="22"/>
        </w:rPr>
        <w:t xml:space="preserve"> na</w:t>
      </w:r>
      <w:r>
        <w:rPr>
          <w:rFonts w:ascii="Arial" w:hAnsi="Arial" w:cs="Arial"/>
          <w:sz w:val="22"/>
          <w:szCs w:val="22"/>
        </w:rPr>
        <w:t> </w:t>
      </w:r>
      <w:r w:rsidRPr="002A12F9">
        <w:rPr>
          <w:rFonts w:ascii="Arial" w:hAnsi="Arial" w:cs="Arial"/>
          <w:sz w:val="22"/>
          <w:szCs w:val="22"/>
        </w:rPr>
        <w:t>funkci členek / členů VR TA ČR (dále jen „kandidát“).</w:t>
      </w:r>
    </w:p>
    <w:p w14:paraId="4E1002DA" w14:textId="77777777" w:rsidR="00394968" w:rsidRPr="00F648F0" w:rsidRDefault="00394968" w:rsidP="00394968">
      <w:pPr>
        <w:pStyle w:val="Odstavecseseznamem"/>
        <w:numPr>
          <w:ilvl w:val="0"/>
          <w:numId w:val="8"/>
        </w:numPr>
        <w:spacing w:after="80" w:line="276" w:lineRule="auto"/>
        <w:jc w:val="both"/>
        <w:rPr>
          <w:rFonts w:ascii="Arial" w:hAnsi="Arial" w:cs="Arial"/>
          <w:sz w:val="22"/>
          <w:szCs w:val="22"/>
        </w:rPr>
      </w:pPr>
      <w:r w:rsidRPr="002A12F9">
        <w:rPr>
          <w:rFonts w:ascii="Arial" w:hAnsi="Arial" w:cs="Arial"/>
          <w:sz w:val="22"/>
          <w:szCs w:val="22"/>
        </w:rPr>
        <w:t>Při volbách musí být přítomna nadpoloviční většina členů Rady.</w:t>
      </w:r>
    </w:p>
    <w:p w14:paraId="574A4D6B" w14:textId="77777777" w:rsidR="00394968" w:rsidRPr="002A12F9" w:rsidRDefault="00394968" w:rsidP="00394968">
      <w:pPr>
        <w:spacing w:before="360" w:after="120" w:line="276" w:lineRule="auto"/>
        <w:jc w:val="both"/>
        <w:rPr>
          <w:rFonts w:ascii="Arial" w:hAnsi="Arial" w:cs="Arial"/>
          <w:sz w:val="22"/>
          <w:szCs w:val="22"/>
        </w:rPr>
      </w:pPr>
      <w:r>
        <w:rPr>
          <w:rFonts w:ascii="Arial" w:hAnsi="Arial" w:cs="Arial"/>
          <w:b/>
          <w:sz w:val="22"/>
          <w:szCs w:val="22"/>
        </w:rPr>
        <w:t>P</w:t>
      </w:r>
      <w:r w:rsidRPr="002A12F9">
        <w:rPr>
          <w:rFonts w:ascii="Arial" w:hAnsi="Arial" w:cs="Arial"/>
          <w:b/>
          <w:sz w:val="22"/>
          <w:szCs w:val="22"/>
        </w:rPr>
        <w:t>ostup při volbě</w:t>
      </w:r>
      <w:r>
        <w:rPr>
          <w:rFonts w:ascii="Arial" w:hAnsi="Arial" w:cs="Arial"/>
          <w:b/>
          <w:sz w:val="22"/>
          <w:szCs w:val="22"/>
        </w:rPr>
        <w:t xml:space="preserve"> bude následující</w:t>
      </w:r>
      <w:r w:rsidRPr="002A12F9">
        <w:rPr>
          <w:rFonts w:ascii="Arial" w:hAnsi="Arial" w:cs="Arial"/>
          <w:sz w:val="22"/>
          <w:szCs w:val="22"/>
        </w:rPr>
        <w:t>:</w:t>
      </w:r>
    </w:p>
    <w:p w14:paraId="5888F51C" w14:textId="77777777" w:rsidR="00394968" w:rsidRPr="002A12F9" w:rsidRDefault="00394968" w:rsidP="00394968">
      <w:pPr>
        <w:numPr>
          <w:ilvl w:val="0"/>
          <w:numId w:val="7"/>
        </w:numPr>
        <w:spacing w:after="80" w:line="276" w:lineRule="auto"/>
        <w:ind w:left="1077" w:hanging="357"/>
        <w:jc w:val="both"/>
        <w:rPr>
          <w:rFonts w:ascii="Arial" w:hAnsi="Arial" w:cs="Arial"/>
          <w:sz w:val="22"/>
          <w:szCs w:val="22"/>
        </w:rPr>
      </w:pPr>
      <w:r w:rsidRPr="002A12F9">
        <w:rPr>
          <w:rFonts w:ascii="Arial" w:hAnsi="Arial" w:cs="Arial"/>
          <w:sz w:val="22"/>
          <w:szCs w:val="22"/>
        </w:rPr>
        <w:t xml:space="preserve">Členům Rady bude </w:t>
      </w:r>
      <w:r>
        <w:rPr>
          <w:rFonts w:ascii="Arial" w:hAnsi="Arial" w:cs="Arial"/>
          <w:sz w:val="22"/>
          <w:szCs w:val="22"/>
        </w:rPr>
        <w:t>zaslán e-mail (na předem domluvené e-mailové adresy)</w:t>
      </w:r>
      <w:r w:rsidRPr="002A12F9">
        <w:rPr>
          <w:rFonts w:ascii="Arial" w:hAnsi="Arial" w:cs="Arial"/>
          <w:sz w:val="22"/>
          <w:szCs w:val="22"/>
        </w:rPr>
        <w:t xml:space="preserve"> s úplným seznamem nominovaných kandidátů.</w:t>
      </w:r>
    </w:p>
    <w:p w14:paraId="19301AF3" w14:textId="4C0DDCC4" w:rsidR="00394968" w:rsidRPr="002A12F9" w:rsidRDefault="00394968" w:rsidP="00394968">
      <w:pPr>
        <w:numPr>
          <w:ilvl w:val="0"/>
          <w:numId w:val="7"/>
        </w:numPr>
        <w:spacing w:after="80" w:line="276" w:lineRule="auto"/>
        <w:ind w:left="1077" w:hanging="357"/>
        <w:jc w:val="both"/>
        <w:rPr>
          <w:rFonts w:ascii="Arial" w:hAnsi="Arial" w:cs="Arial"/>
          <w:sz w:val="22"/>
          <w:szCs w:val="22"/>
        </w:rPr>
      </w:pPr>
      <w:r w:rsidRPr="002A12F9">
        <w:rPr>
          <w:rFonts w:ascii="Arial" w:hAnsi="Arial" w:cs="Arial"/>
          <w:sz w:val="22"/>
          <w:szCs w:val="22"/>
        </w:rPr>
        <w:lastRenderedPageBreak/>
        <w:t xml:space="preserve">Členové Rady </w:t>
      </w:r>
      <w:r>
        <w:rPr>
          <w:rFonts w:ascii="Arial" w:hAnsi="Arial" w:cs="Arial"/>
          <w:sz w:val="22"/>
          <w:szCs w:val="22"/>
        </w:rPr>
        <w:t>vyberou 1 kandidáta</w:t>
      </w:r>
      <w:r w:rsidRPr="002A12F9">
        <w:rPr>
          <w:rFonts w:ascii="Arial" w:hAnsi="Arial" w:cs="Arial"/>
          <w:sz w:val="22"/>
          <w:szCs w:val="22"/>
        </w:rPr>
        <w:t xml:space="preserve"> za </w:t>
      </w:r>
      <w:r>
        <w:rPr>
          <w:rFonts w:ascii="Arial" w:hAnsi="Arial" w:cs="Arial"/>
          <w:sz w:val="22"/>
          <w:szCs w:val="22"/>
        </w:rPr>
        <w:t>resorty a svoji volbu odešlou</w:t>
      </w:r>
      <w:r w:rsidRPr="002A12F9">
        <w:rPr>
          <w:rFonts w:ascii="Arial" w:hAnsi="Arial" w:cs="Arial"/>
          <w:sz w:val="22"/>
          <w:szCs w:val="22"/>
        </w:rPr>
        <w:t>.</w:t>
      </w:r>
    </w:p>
    <w:p w14:paraId="6586A5B5" w14:textId="77777777" w:rsidR="00394968" w:rsidRPr="002A12F9" w:rsidRDefault="00394968" w:rsidP="00394968">
      <w:pPr>
        <w:numPr>
          <w:ilvl w:val="0"/>
          <w:numId w:val="7"/>
        </w:numPr>
        <w:spacing w:after="80" w:line="276" w:lineRule="auto"/>
        <w:ind w:left="1077" w:hanging="357"/>
        <w:jc w:val="both"/>
        <w:rPr>
          <w:rFonts w:ascii="Arial" w:hAnsi="Arial" w:cs="Arial"/>
          <w:sz w:val="22"/>
          <w:szCs w:val="22"/>
        </w:rPr>
      </w:pPr>
      <w:r w:rsidRPr="002A12F9">
        <w:rPr>
          <w:rFonts w:ascii="Arial" w:hAnsi="Arial" w:cs="Arial"/>
          <w:sz w:val="22"/>
          <w:szCs w:val="22"/>
        </w:rPr>
        <w:t xml:space="preserve">Po zpracování výsledku hlasování oznámí předseda / předsedající Rady výsledky voleb. Zvolen bude kandidát, </w:t>
      </w:r>
      <w:r w:rsidRPr="002A12F9">
        <w:rPr>
          <w:rFonts w:ascii="Arial" w:eastAsiaTheme="minorHAnsi" w:hAnsi="Arial" w:cs="Arial"/>
          <w:sz w:val="22"/>
          <w:szCs w:val="22"/>
          <w:lang w:eastAsia="en-US"/>
        </w:rPr>
        <w:t xml:space="preserve">který obdrží nadpoloviční počet hlasů přítomných členů Rady. </w:t>
      </w:r>
    </w:p>
    <w:p w14:paraId="798FEAE4" w14:textId="77777777" w:rsidR="00394968" w:rsidRPr="002A12F9" w:rsidRDefault="00394968" w:rsidP="00394968">
      <w:pPr>
        <w:numPr>
          <w:ilvl w:val="0"/>
          <w:numId w:val="7"/>
        </w:numPr>
        <w:spacing w:after="120" w:line="276" w:lineRule="auto"/>
        <w:ind w:left="1077" w:hanging="357"/>
        <w:jc w:val="both"/>
        <w:rPr>
          <w:rFonts w:ascii="Arial" w:hAnsi="Arial" w:cs="Arial"/>
          <w:sz w:val="22"/>
          <w:szCs w:val="22"/>
        </w:rPr>
      </w:pPr>
      <w:r w:rsidRPr="002A12F9">
        <w:rPr>
          <w:rFonts w:ascii="Arial" w:hAnsi="Arial" w:cs="Arial"/>
          <w:sz w:val="22"/>
          <w:szCs w:val="22"/>
        </w:rPr>
        <w:t>V případě, že nadpoloviční počet hlasů nezíská žádný kandidát</w:t>
      </w:r>
      <w:r>
        <w:rPr>
          <w:rFonts w:ascii="Arial" w:hAnsi="Arial" w:cs="Arial"/>
          <w:sz w:val="22"/>
          <w:szCs w:val="22"/>
        </w:rPr>
        <w:t>, uskuteční se druhé kolo voleb.</w:t>
      </w:r>
      <w:r w:rsidRPr="005C54C0">
        <w:rPr>
          <w:rFonts w:ascii="Arial" w:hAnsi="Arial" w:cs="Arial"/>
        </w:rPr>
        <w:t xml:space="preserve"> </w:t>
      </w:r>
      <w:r>
        <w:rPr>
          <w:rFonts w:ascii="Arial" w:hAnsi="Arial" w:cs="Arial"/>
        </w:rPr>
        <w:t>D</w:t>
      </w:r>
      <w:r w:rsidRPr="00B86AD8">
        <w:rPr>
          <w:rFonts w:ascii="Arial" w:hAnsi="Arial" w:cs="Arial"/>
        </w:rPr>
        <w:t xml:space="preserve">o druhého kola </w:t>
      </w:r>
      <w:r>
        <w:rPr>
          <w:rFonts w:ascii="Arial" w:hAnsi="Arial" w:cs="Arial"/>
        </w:rPr>
        <w:t xml:space="preserve">postupují </w:t>
      </w:r>
      <w:r w:rsidRPr="00B86AD8">
        <w:rPr>
          <w:rFonts w:ascii="Arial" w:hAnsi="Arial" w:cs="Arial"/>
        </w:rPr>
        <w:t>2 kandidáti, kteří měli nejvíce</w:t>
      </w:r>
      <w:r w:rsidRPr="005C54C0">
        <w:rPr>
          <w:rFonts w:ascii="Arial" w:hAnsi="Arial" w:cs="Arial"/>
        </w:rPr>
        <w:t xml:space="preserve"> </w:t>
      </w:r>
      <w:r w:rsidRPr="00B86AD8">
        <w:rPr>
          <w:rFonts w:ascii="Arial" w:hAnsi="Arial" w:cs="Arial"/>
        </w:rPr>
        <w:t>hlasů, a</w:t>
      </w:r>
      <w:r>
        <w:rPr>
          <w:rFonts w:ascii="Arial" w:hAnsi="Arial" w:cs="Arial"/>
        </w:rPr>
        <w:t> </w:t>
      </w:r>
      <w:r w:rsidRPr="00B86AD8">
        <w:rPr>
          <w:rFonts w:ascii="Arial" w:hAnsi="Arial" w:cs="Arial"/>
        </w:rPr>
        <w:t xml:space="preserve">z nich bude </w:t>
      </w:r>
      <w:r>
        <w:rPr>
          <w:rFonts w:ascii="Arial" w:hAnsi="Arial" w:cs="Arial"/>
        </w:rPr>
        <w:t>vybrán</w:t>
      </w:r>
      <w:r w:rsidRPr="00B86AD8">
        <w:rPr>
          <w:rFonts w:ascii="Arial" w:hAnsi="Arial" w:cs="Arial"/>
        </w:rPr>
        <w:t xml:space="preserve"> ten, který dosáhne ve druhém kole většího počtu hlasů</w:t>
      </w:r>
      <w:r>
        <w:rPr>
          <w:rFonts w:ascii="Arial" w:hAnsi="Arial" w:cs="Arial"/>
        </w:rPr>
        <w:t>.</w:t>
      </w:r>
    </w:p>
    <w:p w14:paraId="1CEBA229" w14:textId="76A3A00B" w:rsidR="00394968" w:rsidRDefault="00394968" w:rsidP="00394968">
      <w:pPr>
        <w:spacing w:before="240" w:after="120" w:line="276" w:lineRule="auto"/>
        <w:jc w:val="both"/>
        <w:rPr>
          <w:rFonts w:ascii="Arial" w:hAnsi="Arial" w:cs="Arial"/>
          <w:sz w:val="22"/>
          <w:szCs w:val="22"/>
        </w:rPr>
      </w:pPr>
      <w:r w:rsidRPr="002A12F9">
        <w:rPr>
          <w:rFonts w:ascii="Arial" w:hAnsi="Arial" w:cs="Arial"/>
          <w:sz w:val="22"/>
          <w:szCs w:val="22"/>
        </w:rPr>
        <w:t xml:space="preserve">Volby organizačně zabezpečuje Odbor podpory Rady pro výzkum, vývoj a inovace. </w:t>
      </w:r>
    </w:p>
    <w:p w14:paraId="687C95DD" w14:textId="0A139C73" w:rsidR="00D26D1C" w:rsidRDefault="00D26D1C" w:rsidP="00394968">
      <w:pPr>
        <w:spacing w:before="240" w:after="120" w:line="276" w:lineRule="auto"/>
        <w:jc w:val="both"/>
        <w:rPr>
          <w:rFonts w:ascii="Arial" w:hAnsi="Arial" w:cs="Arial"/>
          <w:sz w:val="22"/>
          <w:szCs w:val="22"/>
        </w:rPr>
      </w:pPr>
      <w:r>
        <w:rPr>
          <w:rFonts w:ascii="Arial" w:hAnsi="Arial" w:cs="Arial"/>
          <w:sz w:val="22"/>
          <w:szCs w:val="22"/>
        </w:rPr>
        <w:t>Příloha</w:t>
      </w:r>
    </w:p>
    <w:p w14:paraId="4EAB43E3" w14:textId="0F1FA805" w:rsidR="00D26D1C" w:rsidRPr="00A7403A" w:rsidRDefault="00D26D1C" w:rsidP="00D26D1C">
      <w:pPr>
        <w:spacing w:before="240" w:after="120" w:line="276" w:lineRule="auto"/>
        <w:jc w:val="both"/>
        <w:rPr>
          <w:lang w:eastAsia="en-US"/>
        </w:rPr>
      </w:pPr>
      <w:r>
        <w:rPr>
          <w:rFonts w:ascii="Arial" w:hAnsi="Arial" w:cs="Arial"/>
          <w:bCs/>
          <w:sz w:val="22"/>
          <w:szCs w:val="22"/>
        </w:rPr>
        <w:t>B</w:t>
      </w:r>
      <w:r w:rsidRPr="00040116">
        <w:rPr>
          <w:rFonts w:ascii="Arial" w:hAnsi="Arial" w:cs="Arial"/>
          <w:bCs/>
          <w:sz w:val="22"/>
          <w:szCs w:val="22"/>
        </w:rPr>
        <w:t>od 335/A4 Financování aplikovaného výzkumu (MPO/TA ČR) - podklad 335. zasedání Rady dne 27. dubna 2018</w:t>
      </w:r>
    </w:p>
    <w:sectPr w:rsidR="00D26D1C" w:rsidRPr="00A7403A" w:rsidSect="00A7403A">
      <w:headerReference w:type="default" r:id="rId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C3D12" w14:textId="77777777" w:rsidR="00904EBD" w:rsidRDefault="00904EBD" w:rsidP="00904EBD">
      <w:r>
        <w:separator/>
      </w:r>
    </w:p>
  </w:endnote>
  <w:endnote w:type="continuationSeparator" w:id="0">
    <w:p w14:paraId="056FC99D" w14:textId="77777777" w:rsidR="00904EBD" w:rsidRDefault="00904EBD" w:rsidP="00904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79423" w14:textId="77777777" w:rsidR="00904EBD" w:rsidRDefault="00904EBD" w:rsidP="00904EBD">
      <w:r>
        <w:separator/>
      </w:r>
    </w:p>
  </w:footnote>
  <w:footnote w:type="continuationSeparator" w:id="0">
    <w:p w14:paraId="3A9AA9AE" w14:textId="77777777" w:rsidR="00904EBD" w:rsidRDefault="00904EBD" w:rsidP="00904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Look w:val="04A0" w:firstRow="1" w:lastRow="0" w:firstColumn="1" w:lastColumn="0" w:noHBand="0" w:noVBand="1"/>
    </w:tblPr>
    <w:tblGrid>
      <w:gridCol w:w="7513"/>
      <w:gridCol w:w="1559"/>
    </w:tblGrid>
    <w:tr w:rsidR="00904EBD" w14:paraId="1568A4A8" w14:textId="77777777" w:rsidTr="007B0A05">
      <w:trPr>
        <w:trHeight w:val="686"/>
      </w:trPr>
      <w:tc>
        <w:tcPr>
          <w:tcW w:w="7513" w:type="dxa"/>
          <w:tcBorders>
            <w:top w:val="nil"/>
            <w:left w:val="nil"/>
            <w:bottom w:val="nil"/>
            <w:right w:val="single" w:sz="6" w:space="0" w:color="auto"/>
          </w:tcBorders>
          <w:vAlign w:val="center"/>
          <w:hideMark/>
        </w:tcPr>
        <w:p w14:paraId="10AE871A" w14:textId="77777777" w:rsidR="00904EBD" w:rsidRDefault="00904EBD" w:rsidP="00904EBD">
          <w:pPr>
            <w:pStyle w:val="Zhlav"/>
            <w:rPr>
              <w:rFonts w:ascii="Arial" w:hAnsi="Arial" w:cs="Arial"/>
              <w:b/>
              <w:color w:val="0B38B5"/>
              <w:lang w:eastAsia="en-US"/>
            </w:rPr>
          </w:pPr>
          <w:r>
            <w:rPr>
              <w:noProof/>
            </w:rPr>
            <w:drawing>
              <wp:anchor distT="0" distB="0" distL="114300" distR="114300" simplePos="0" relativeHeight="251659264" behindDoc="0" locked="0" layoutInCell="1" allowOverlap="1" wp14:anchorId="5B1F0F99" wp14:editId="51A64C67">
                <wp:simplePos x="0" y="0"/>
                <wp:positionH relativeFrom="column">
                  <wp:posOffset>635</wp:posOffset>
                </wp:positionH>
                <wp:positionV relativeFrom="paragraph">
                  <wp:posOffset>-68580</wp:posOffset>
                </wp:positionV>
                <wp:extent cx="915035" cy="277495"/>
                <wp:effectExtent l="0" t="0" r="0" b="8255"/>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5035" cy="277495"/>
                        </a:xfrm>
                        <a:prstGeom prst="rect">
                          <a:avLst/>
                        </a:prstGeom>
                        <a:noFill/>
                      </pic:spPr>
                    </pic:pic>
                  </a:graphicData>
                </a:graphic>
                <wp14:sizeRelH relativeFrom="page">
                  <wp14:pctWidth>0</wp14:pctWidth>
                </wp14:sizeRelH>
                <wp14:sizeRelV relativeFrom="margin">
                  <wp14:pctHeight>0</wp14:pctHeight>
                </wp14:sizeRelV>
              </wp:anchor>
            </w:drawing>
          </w:r>
          <w:r>
            <w:rPr>
              <w:rFonts w:ascii="Arial" w:hAnsi="Arial" w:cs="Arial"/>
              <w:b/>
              <w:lang w:eastAsia="en-US"/>
            </w:rPr>
            <w:t xml:space="preserve">                       Rada pro výzkum, vývoj a inovace</w:t>
          </w:r>
        </w:p>
      </w:tc>
      <w:tc>
        <w:tcPr>
          <w:tcW w:w="1559"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hideMark/>
        </w:tcPr>
        <w:p w14:paraId="1807132A" w14:textId="0BFFC43F" w:rsidR="00904EBD" w:rsidRDefault="003954AB" w:rsidP="00904EBD">
          <w:pPr>
            <w:pStyle w:val="Zhlav"/>
            <w:jc w:val="center"/>
            <w:rPr>
              <w:rFonts w:ascii="Arial" w:hAnsi="Arial" w:cs="Arial"/>
              <w:b/>
              <w:color w:val="0070C0"/>
              <w:sz w:val="28"/>
              <w:szCs w:val="28"/>
              <w:lang w:eastAsia="en-US"/>
            </w:rPr>
          </w:pPr>
          <w:r>
            <w:rPr>
              <w:rFonts w:ascii="Arial" w:hAnsi="Arial" w:cs="Arial"/>
              <w:b/>
              <w:color w:val="0070C0"/>
              <w:sz w:val="28"/>
              <w:szCs w:val="28"/>
              <w:lang w:eastAsia="en-US"/>
            </w:rPr>
            <w:t>4</w:t>
          </w:r>
          <w:r w:rsidR="00D77433">
            <w:rPr>
              <w:rFonts w:ascii="Arial" w:hAnsi="Arial" w:cs="Arial"/>
              <w:b/>
              <w:color w:val="0070C0"/>
              <w:sz w:val="28"/>
              <w:szCs w:val="28"/>
              <w:lang w:eastAsia="en-US"/>
            </w:rPr>
            <w:t>16</w:t>
          </w:r>
          <w:r w:rsidR="00904EBD">
            <w:rPr>
              <w:rFonts w:ascii="Arial" w:hAnsi="Arial" w:cs="Arial"/>
              <w:b/>
              <w:color w:val="0070C0"/>
              <w:sz w:val="28"/>
              <w:szCs w:val="28"/>
              <w:lang w:eastAsia="en-US"/>
            </w:rPr>
            <w:t>/A</w:t>
          </w:r>
          <w:r>
            <w:rPr>
              <w:rFonts w:ascii="Arial" w:hAnsi="Arial" w:cs="Arial"/>
              <w:b/>
              <w:color w:val="0070C0"/>
              <w:sz w:val="28"/>
              <w:szCs w:val="28"/>
              <w:lang w:eastAsia="en-US"/>
            </w:rPr>
            <w:t>1</w:t>
          </w:r>
        </w:p>
        <w:p w14:paraId="1281B77B" w14:textId="7573DA77" w:rsidR="003954AB" w:rsidRDefault="003954AB" w:rsidP="00904EBD">
          <w:pPr>
            <w:pStyle w:val="Zhlav"/>
            <w:jc w:val="center"/>
            <w:rPr>
              <w:rFonts w:ascii="Arial" w:hAnsi="Arial" w:cs="Arial"/>
              <w:b/>
              <w:color w:val="0070C0"/>
              <w:sz w:val="28"/>
              <w:szCs w:val="28"/>
              <w:lang w:eastAsia="en-US"/>
            </w:rPr>
          </w:pPr>
          <w:r>
            <w:rPr>
              <w:rFonts w:ascii="Arial" w:hAnsi="Arial" w:cs="Arial"/>
              <w:b/>
              <w:color w:val="0070C0"/>
              <w:sz w:val="28"/>
              <w:szCs w:val="28"/>
              <w:lang w:eastAsia="en-US"/>
            </w:rPr>
            <w:t>Příloha 1</w:t>
          </w:r>
        </w:p>
      </w:tc>
    </w:tr>
  </w:tbl>
  <w:p w14:paraId="6A8172A2" w14:textId="77777777" w:rsidR="00904EBD" w:rsidRPr="00904EBD" w:rsidRDefault="00904EBD" w:rsidP="00904E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F3D9B"/>
    <w:multiLevelType w:val="hybridMultilevel"/>
    <w:tmpl w:val="456246BA"/>
    <w:lvl w:ilvl="0" w:tplc="04050011">
      <w:start w:val="1"/>
      <w:numFmt w:val="decimal"/>
      <w:lvlText w:val="%1)"/>
      <w:lvlJc w:val="left"/>
      <w:pPr>
        <w:tabs>
          <w:tab w:val="num" w:pos="2769"/>
        </w:tabs>
        <w:ind w:left="2769" w:hanging="360"/>
      </w:pPr>
    </w:lvl>
    <w:lvl w:ilvl="1" w:tplc="A600C560">
      <w:start w:val="1"/>
      <w:numFmt w:val="bullet"/>
      <w:lvlText w:val=""/>
      <w:lvlJc w:val="left"/>
      <w:pPr>
        <w:tabs>
          <w:tab w:val="num" w:pos="1800"/>
        </w:tabs>
        <w:ind w:left="180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10123719"/>
    <w:multiLevelType w:val="hybridMultilevel"/>
    <w:tmpl w:val="F04E960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3325311"/>
    <w:multiLevelType w:val="hybridMultilevel"/>
    <w:tmpl w:val="D5B29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D1F1DFB"/>
    <w:multiLevelType w:val="hybridMultilevel"/>
    <w:tmpl w:val="DD92C73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 w15:restartNumberingAfterBreak="0">
    <w:nsid w:val="43943DDA"/>
    <w:multiLevelType w:val="hybridMultilevel"/>
    <w:tmpl w:val="47889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92D7476"/>
    <w:multiLevelType w:val="hybridMultilevel"/>
    <w:tmpl w:val="3842C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E7A6687"/>
    <w:multiLevelType w:val="hybridMultilevel"/>
    <w:tmpl w:val="20F83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73B72F5"/>
    <w:multiLevelType w:val="hybridMultilevel"/>
    <w:tmpl w:val="0252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26111296">
    <w:abstractNumId w:val="4"/>
  </w:num>
  <w:num w:numId="2" w16cid:durableId="113450696">
    <w:abstractNumId w:val="7"/>
  </w:num>
  <w:num w:numId="3" w16cid:durableId="723676014">
    <w:abstractNumId w:val="2"/>
  </w:num>
  <w:num w:numId="4" w16cid:durableId="1141997241">
    <w:abstractNumId w:val="5"/>
  </w:num>
  <w:num w:numId="5" w16cid:durableId="168832936">
    <w:abstractNumId w:val="1"/>
  </w:num>
  <w:num w:numId="6" w16cid:durableId="2083722310">
    <w:abstractNumId w:val="6"/>
  </w:num>
  <w:num w:numId="7" w16cid:durableId="28339037">
    <w:abstractNumId w:val="0"/>
  </w:num>
  <w:num w:numId="8" w16cid:durableId="16689455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EBD"/>
    <w:rsid w:val="00091F70"/>
    <w:rsid w:val="00126EE9"/>
    <w:rsid w:val="001760D3"/>
    <w:rsid w:val="00180411"/>
    <w:rsid w:val="0018519E"/>
    <w:rsid w:val="001A1C16"/>
    <w:rsid w:val="001C2C43"/>
    <w:rsid w:val="001E1411"/>
    <w:rsid w:val="001E7CF7"/>
    <w:rsid w:val="00266DA7"/>
    <w:rsid w:val="00284A2A"/>
    <w:rsid w:val="002E5B65"/>
    <w:rsid w:val="003016B2"/>
    <w:rsid w:val="00394968"/>
    <w:rsid w:val="003954AB"/>
    <w:rsid w:val="00410F38"/>
    <w:rsid w:val="00453194"/>
    <w:rsid w:val="00454F57"/>
    <w:rsid w:val="004712AB"/>
    <w:rsid w:val="00490B84"/>
    <w:rsid w:val="004B5221"/>
    <w:rsid w:val="004D6DF6"/>
    <w:rsid w:val="004F4DC7"/>
    <w:rsid w:val="00501558"/>
    <w:rsid w:val="005462E6"/>
    <w:rsid w:val="005A7B2B"/>
    <w:rsid w:val="005D19FB"/>
    <w:rsid w:val="006C5E66"/>
    <w:rsid w:val="006E56C1"/>
    <w:rsid w:val="00735398"/>
    <w:rsid w:val="00762A95"/>
    <w:rsid w:val="00777302"/>
    <w:rsid w:val="007B0A05"/>
    <w:rsid w:val="00804696"/>
    <w:rsid w:val="008F5473"/>
    <w:rsid w:val="00903341"/>
    <w:rsid w:val="00904EBD"/>
    <w:rsid w:val="00920E20"/>
    <w:rsid w:val="00931DEE"/>
    <w:rsid w:val="00951A15"/>
    <w:rsid w:val="009C7A7B"/>
    <w:rsid w:val="00A33258"/>
    <w:rsid w:val="00A34B2A"/>
    <w:rsid w:val="00A34E7F"/>
    <w:rsid w:val="00A3741B"/>
    <w:rsid w:val="00A7403A"/>
    <w:rsid w:val="00AE601E"/>
    <w:rsid w:val="00B10797"/>
    <w:rsid w:val="00B675FC"/>
    <w:rsid w:val="00B97D44"/>
    <w:rsid w:val="00BD41D6"/>
    <w:rsid w:val="00C13FFC"/>
    <w:rsid w:val="00C248DA"/>
    <w:rsid w:val="00C8534A"/>
    <w:rsid w:val="00CC293C"/>
    <w:rsid w:val="00D2159E"/>
    <w:rsid w:val="00D26D1C"/>
    <w:rsid w:val="00D6461A"/>
    <w:rsid w:val="00D77433"/>
    <w:rsid w:val="00DA0DAB"/>
    <w:rsid w:val="00DE5D4D"/>
    <w:rsid w:val="00DE6B31"/>
    <w:rsid w:val="00E24A37"/>
    <w:rsid w:val="00E3031D"/>
    <w:rsid w:val="00EB1482"/>
    <w:rsid w:val="00EE0494"/>
    <w:rsid w:val="00F02187"/>
    <w:rsid w:val="00F27F89"/>
    <w:rsid w:val="00FB7A9F"/>
    <w:rsid w:val="00FE75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D2EAC"/>
  <w15:chartTrackingRefBased/>
  <w15:docId w15:val="{3672669D-12F1-489F-B703-128023FC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4EB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4EBD"/>
    <w:rPr>
      <w:color w:val="153B88"/>
      <w:u w:val="single"/>
    </w:rPr>
  </w:style>
  <w:style w:type="character" w:styleId="Siln">
    <w:name w:val="Strong"/>
    <w:basedOn w:val="Standardnpsmoodstavce"/>
    <w:uiPriority w:val="22"/>
    <w:qFormat/>
    <w:rsid w:val="00904EBD"/>
    <w:rPr>
      <w:b/>
      <w:bCs/>
    </w:rPr>
  </w:style>
  <w:style w:type="paragraph" w:styleId="Normlnweb">
    <w:name w:val="Normal (Web)"/>
    <w:basedOn w:val="Normln"/>
    <w:uiPriority w:val="99"/>
    <w:unhideWhenUsed/>
    <w:rsid w:val="00904EBD"/>
    <w:pPr>
      <w:spacing w:before="100" w:beforeAutospacing="1" w:after="100" w:afterAutospacing="1"/>
    </w:pPr>
  </w:style>
  <w:style w:type="paragraph" w:styleId="Zhlav">
    <w:name w:val="header"/>
    <w:basedOn w:val="Normln"/>
    <w:link w:val="ZhlavChar"/>
    <w:uiPriority w:val="99"/>
    <w:unhideWhenUsed/>
    <w:rsid w:val="00904EBD"/>
    <w:pPr>
      <w:tabs>
        <w:tab w:val="center" w:pos="4536"/>
        <w:tab w:val="right" w:pos="9072"/>
      </w:tabs>
    </w:pPr>
  </w:style>
  <w:style w:type="character" w:customStyle="1" w:styleId="ZhlavChar">
    <w:name w:val="Záhlaví Char"/>
    <w:basedOn w:val="Standardnpsmoodstavce"/>
    <w:link w:val="Zhlav"/>
    <w:uiPriority w:val="99"/>
    <w:rsid w:val="00904EB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04EBD"/>
    <w:pPr>
      <w:tabs>
        <w:tab w:val="center" w:pos="4536"/>
        <w:tab w:val="right" w:pos="9072"/>
      </w:tabs>
    </w:pPr>
  </w:style>
  <w:style w:type="character" w:customStyle="1" w:styleId="ZpatChar">
    <w:name w:val="Zápatí Char"/>
    <w:basedOn w:val="Standardnpsmoodstavce"/>
    <w:link w:val="Zpat"/>
    <w:uiPriority w:val="99"/>
    <w:rsid w:val="00904EBD"/>
    <w:rPr>
      <w:rFonts w:ascii="Times New Roman" w:eastAsia="Times New Roman" w:hAnsi="Times New Roman" w:cs="Times New Roman"/>
      <w:sz w:val="24"/>
      <w:szCs w:val="24"/>
      <w:lang w:eastAsia="cs-CZ"/>
    </w:rPr>
  </w:style>
  <w:style w:type="table" w:styleId="Mkatabulky">
    <w:name w:val="Table Grid"/>
    <w:basedOn w:val="Normlntabulka"/>
    <w:uiPriority w:val="59"/>
    <w:rsid w:val="00904E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80411"/>
    <w:pPr>
      <w:ind w:left="720"/>
      <w:contextualSpacing/>
    </w:pPr>
  </w:style>
  <w:style w:type="paragraph" w:styleId="Textpoznpodarou">
    <w:name w:val="footnote text"/>
    <w:basedOn w:val="Normln"/>
    <w:link w:val="TextpoznpodarouChar"/>
    <w:uiPriority w:val="99"/>
    <w:semiHidden/>
    <w:unhideWhenUsed/>
    <w:rsid w:val="00180411"/>
    <w:rPr>
      <w:sz w:val="20"/>
      <w:szCs w:val="20"/>
    </w:rPr>
  </w:style>
  <w:style w:type="character" w:customStyle="1" w:styleId="TextpoznpodarouChar">
    <w:name w:val="Text pozn. pod čarou Char"/>
    <w:basedOn w:val="Standardnpsmoodstavce"/>
    <w:link w:val="Textpoznpodarou"/>
    <w:uiPriority w:val="99"/>
    <w:semiHidden/>
    <w:rsid w:val="0018041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180411"/>
    <w:rPr>
      <w:vertAlign w:val="superscript"/>
    </w:rPr>
  </w:style>
  <w:style w:type="character" w:styleId="Sledovanodkaz">
    <w:name w:val="FollowedHyperlink"/>
    <w:basedOn w:val="Standardnpsmoodstavce"/>
    <w:uiPriority w:val="99"/>
    <w:semiHidden/>
    <w:unhideWhenUsed/>
    <w:rsid w:val="00180411"/>
    <w:rPr>
      <w:color w:val="954F72" w:themeColor="followedHyperlink"/>
      <w:u w:val="single"/>
    </w:rPr>
  </w:style>
  <w:style w:type="paragraph" w:styleId="Revize">
    <w:name w:val="Revision"/>
    <w:hidden/>
    <w:uiPriority w:val="99"/>
    <w:semiHidden/>
    <w:rsid w:val="006C5E66"/>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53194"/>
    <w:rPr>
      <w:sz w:val="16"/>
      <w:szCs w:val="16"/>
    </w:rPr>
  </w:style>
  <w:style w:type="paragraph" w:styleId="Textkomente">
    <w:name w:val="annotation text"/>
    <w:basedOn w:val="Normln"/>
    <w:link w:val="TextkomenteChar"/>
    <w:uiPriority w:val="99"/>
    <w:unhideWhenUsed/>
    <w:rsid w:val="00453194"/>
    <w:rPr>
      <w:sz w:val="20"/>
      <w:szCs w:val="20"/>
    </w:rPr>
  </w:style>
  <w:style w:type="character" w:customStyle="1" w:styleId="TextkomenteChar">
    <w:name w:val="Text komentáře Char"/>
    <w:basedOn w:val="Standardnpsmoodstavce"/>
    <w:link w:val="Textkomente"/>
    <w:uiPriority w:val="99"/>
    <w:rsid w:val="0045319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53194"/>
    <w:rPr>
      <w:b/>
      <w:bCs/>
    </w:rPr>
  </w:style>
  <w:style w:type="character" w:customStyle="1" w:styleId="PedmtkomenteChar">
    <w:name w:val="Předmět komentáře Char"/>
    <w:basedOn w:val="TextkomenteChar"/>
    <w:link w:val="Pedmtkomente"/>
    <w:uiPriority w:val="99"/>
    <w:semiHidden/>
    <w:rsid w:val="00453194"/>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7819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cr.cz/vyzkumna-rad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03614E-1E80-4C5E-A38A-41015EAF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3</Pages>
  <Words>733</Words>
  <Characters>4325</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Konstantinovová Lucie</dc:creator>
  <cp:keywords/>
  <dc:description/>
  <cp:lastModifiedBy>Lenka Schäfer</cp:lastModifiedBy>
  <cp:revision>43</cp:revision>
  <dcterms:created xsi:type="dcterms:W3CDTF">2024-10-07T14:36:00Z</dcterms:created>
  <dcterms:modified xsi:type="dcterms:W3CDTF">2025-10-31T11:47:00Z</dcterms:modified>
</cp:coreProperties>
</file>